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9ADF5" w14:textId="77777777" w:rsidR="00A958AC" w:rsidRDefault="00A958AC" w:rsidP="00037B41">
      <w:pPr>
        <w:pStyle w:val="NoSpacing"/>
        <w:tabs>
          <w:tab w:val="left" w:pos="6946"/>
        </w:tabs>
        <w:spacing w:line="360" w:lineRule="auto"/>
        <w:rPr>
          <w:rFonts w:ascii="Garamond" w:hAnsi="Garamond"/>
          <w:sz w:val="24"/>
          <w:lang w:val="fr-FR"/>
        </w:rPr>
      </w:pPr>
      <w:r>
        <w:rPr>
          <w:rFonts w:ascii="Garamond" w:hAnsi="Garamond"/>
          <w:sz w:val="24"/>
          <w:lang w:val="fr-FR"/>
        </w:rPr>
        <w:t>Olivier Wright</w:t>
      </w:r>
      <w:r w:rsidR="009B6D8C">
        <w:rPr>
          <w:rFonts w:ascii="Garamond" w:hAnsi="Garamond"/>
          <w:sz w:val="24"/>
          <w:lang w:val="fr-FR"/>
        </w:rPr>
        <w:tab/>
        <w:t>Mardi 10 décembre 2013</w:t>
      </w:r>
    </w:p>
    <w:p w14:paraId="3403607A" w14:textId="77777777" w:rsidR="00A958AC" w:rsidRDefault="00A958AC" w:rsidP="00037B41">
      <w:pPr>
        <w:pStyle w:val="NoSpacing"/>
        <w:spacing w:line="360" w:lineRule="auto"/>
        <w:rPr>
          <w:rFonts w:ascii="Garamond" w:hAnsi="Garamond"/>
          <w:sz w:val="24"/>
          <w:lang w:val="fr-FR"/>
        </w:rPr>
      </w:pPr>
    </w:p>
    <w:p w14:paraId="0099054F" w14:textId="77777777" w:rsidR="00A53190" w:rsidRPr="00AB5A1A" w:rsidRDefault="00A958AC" w:rsidP="00037B41">
      <w:pPr>
        <w:pStyle w:val="NoSpacing"/>
        <w:spacing w:line="360" w:lineRule="auto"/>
        <w:jc w:val="center"/>
        <w:rPr>
          <w:rFonts w:ascii="Garamond" w:hAnsi="Garamond"/>
          <w:b/>
          <w:sz w:val="24"/>
          <w:u w:val="single"/>
          <w:lang w:val="fr-FR"/>
        </w:rPr>
      </w:pPr>
      <w:r w:rsidRPr="00AB5A1A">
        <w:rPr>
          <w:rFonts w:ascii="Garamond" w:hAnsi="Garamond"/>
          <w:b/>
          <w:sz w:val="24"/>
          <w:u w:val="single"/>
          <w:lang w:val="fr-FR"/>
        </w:rPr>
        <w:t>Dissertation : analyse des politiques étrangères</w:t>
      </w:r>
    </w:p>
    <w:p w14:paraId="096D6B23" w14:textId="77777777" w:rsidR="00A958AC" w:rsidRPr="00AB5A1A" w:rsidRDefault="00A958AC" w:rsidP="00037B41">
      <w:pPr>
        <w:pStyle w:val="NoSpacing"/>
        <w:spacing w:line="360" w:lineRule="auto"/>
        <w:jc w:val="center"/>
        <w:rPr>
          <w:rFonts w:ascii="Garamond" w:hAnsi="Garamond"/>
          <w:b/>
          <w:sz w:val="24"/>
          <w:u w:val="single"/>
          <w:lang w:val="fr-FR"/>
        </w:rPr>
      </w:pPr>
      <w:r w:rsidRPr="00AB5A1A">
        <w:rPr>
          <w:rFonts w:ascii="Garamond" w:hAnsi="Garamond"/>
          <w:b/>
          <w:sz w:val="24"/>
          <w:u w:val="single"/>
          <w:lang w:val="fr-FR"/>
        </w:rPr>
        <w:t>Commentaire d’un corpus de textes</w:t>
      </w:r>
    </w:p>
    <w:p w14:paraId="3541DB40" w14:textId="77777777" w:rsidR="00785800" w:rsidRPr="00CC2466" w:rsidRDefault="00785800" w:rsidP="00785800">
      <w:pPr>
        <w:pStyle w:val="NoSpacing"/>
        <w:spacing w:line="360" w:lineRule="auto"/>
        <w:rPr>
          <w:rFonts w:ascii="Garamond" w:hAnsi="Garamond"/>
          <w:lang w:val="fr-FR"/>
        </w:rPr>
      </w:pPr>
    </w:p>
    <w:p w14:paraId="6522BF2F" w14:textId="010D4FA3" w:rsidR="00DC6BB0" w:rsidRPr="00CC2466" w:rsidRDefault="00785800" w:rsidP="00DC6BB0">
      <w:pPr>
        <w:pStyle w:val="NoSpacing"/>
        <w:spacing w:line="360" w:lineRule="auto"/>
        <w:ind w:left="1134" w:right="1280"/>
        <w:jc w:val="both"/>
        <w:rPr>
          <w:rFonts w:ascii="Garamond" w:hAnsi="Garamond"/>
          <w:lang w:val="fr-FR"/>
        </w:rPr>
      </w:pPr>
      <w:r w:rsidRPr="00F95717">
        <w:rPr>
          <w:rFonts w:ascii="Garamond" w:hAnsi="Garamond"/>
          <w:u w:val="single"/>
          <w:lang w:val="fr-FR"/>
        </w:rPr>
        <w:t>Avant-propos </w:t>
      </w:r>
      <w:r w:rsidRPr="00CC2466">
        <w:rPr>
          <w:rFonts w:ascii="Garamond" w:hAnsi="Garamond"/>
          <w:lang w:val="fr-FR"/>
        </w:rPr>
        <w:t xml:space="preserve">: j’aimerais </w:t>
      </w:r>
      <w:r w:rsidR="00F029DF">
        <w:rPr>
          <w:rFonts w:ascii="Garamond" w:hAnsi="Garamond"/>
          <w:lang w:val="fr-FR"/>
        </w:rPr>
        <w:t xml:space="preserve">apporter quelques précisions avant de commencer. </w:t>
      </w:r>
      <w:r w:rsidR="00D664A6">
        <w:rPr>
          <w:rFonts w:ascii="Garamond" w:hAnsi="Garamond"/>
          <w:lang w:val="fr-FR"/>
        </w:rPr>
        <w:t>J</w:t>
      </w:r>
      <w:r w:rsidRPr="00CC2466">
        <w:rPr>
          <w:rFonts w:ascii="Garamond" w:hAnsi="Garamond"/>
          <w:lang w:val="fr-FR"/>
        </w:rPr>
        <w:t xml:space="preserve">’ai choisi de faire un plan en deux grandes parties, sans les diviser en sous-parties. Le contenu de chaque partie étant </w:t>
      </w:r>
      <w:r w:rsidR="00CB7AA9">
        <w:rPr>
          <w:rFonts w:ascii="Garamond" w:hAnsi="Garamond"/>
          <w:lang w:val="fr-FR"/>
        </w:rPr>
        <w:t xml:space="preserve">assez </w:t>
      </w:r>
      <w:r w:rsidR="00CC2466" w:rsidRPr="00CC2466">
        <w:rPr>
          <w:rFonts w:ascii="Garamond" w:hAnsi="Garamond"/>
          <w:lang w:val="fr-FR"/>
        </w:rPr>
        <w:t>dense et homogène, les couper en deux</w:t>
      </w:r>
      <w:r w:rsidR="002D7602">
        <w:rPr>
          <w:rFonts w:ascii="Garamond" w:hAnsi="Garamond"/>
          <w:lang w:val="fr-FR"/>
        </w:rPr>
        <w:t xml:space="preserve"> (ou même plusieurs)</w:t>
      </w:r>
      <w:r w:rsidR="00CC2466" w:rsidRPr="00CC2466">
        <w:rPr>
          <w:rFonts w:ascii="Garamond" w:hAnsi="Garamond"/>
          <w:lang w:val="fr-FR"/>
        </w:rPr>
        <w:t xml:space="preserve"> thèmes/arguments/angles distincts m’</w:t>
      </w:r>
      <w:r w:rsidR="00F029DF">
        <w:rPr>
          <w:rFonts w:ascii="Garamond" w:hAnsi="Garamond"/>
          <w:lang w:val="fr-FR"/>
        </w:rPr>
        <w:t>a</w:t>
      </w:r>
      <w:r w:rsidR="003E34E8">
        <w:rPr>
          <w:rFonts w:ascii="Garamond" w:hAnsi="Garamond"/>
          <w:lang w:val="fr-FR"/>
        </w:rPr>
        <w:t xml:space="preserve"> paru desservir la cohésion générale du commentaire</w:t>
      </w:r>
      <w:r w:rsidR="00CB7AA9">
        <w:rPr>
          <w:rFonts w:ascii="Garamond" w:hAnsi="Garamond"/>
          <w:lang w:val="fr-FR"/>
        </w:rPr>
        <w:t xml:space="preserve">, et </w:t>
      </w:r>
      <w:r w:rsidR="00CC2466" w:rsidRPr="00CC2466">
        <w:rPr>
          <w:rFonts w:ascii="Garamond" w:hAnsi="Garamond"/>
          <w:lang w:val="fr-FR"/>
        </w:rPr>
        <w:t>j’</w:t>
      </w:r>
      <w:r w:rsidR="00F029DF">
        <w:rPr>
          <w:rFonts w:ascii="Garamond" w:hAnsi="Garamond"/>
          <w:lang w:val="fr-FR"/>
        </w:rPr>
        <w:t>ai</w:t>
      </w:r>
      <w:r w:rsidR="00CB7AA9">
        <w:rPr>
          <w:rFonts w:ascii="Garamond" w:hAnsi="Garamond"/>
          <w:lang w:val="fr-FR"/>
        </w:rPr>
        <w:t xml:space="preserve"> souhaité</w:t>
      </w:r>
      <w:r w:rsidR="00CC2466" w:rsidRPr="00CC2466">
        <w:rPr>
          <w:rFonts w:ascii="Garamond" w:hAnsi="Garamond"/>
          <w:lang w:val="fr-FR"/>
        </w:rPr>
        <w:t xml:space="preserve"> </w:t>
      </w:r>
      <w:r w:rsidR="00CB7AA9">
        <w:rPr>
          <w:rFonts w:ascii="Garamond" w:hAnsi="Garamond"/>
          <w:lang w:val="fr-FR"/>
        </w:rPr>
        <w:t xml:space="preserve">à cette occasion </w:t>
      </w:r>
      <w:r w:rsidR="00F029DF">
        <w:rPr>
          <w:rFonts w:ascii="Garamond" w:hAnsi="Garamond"/>
          <w:lang w:val="fr-FR"/>
        </w:rPr>
        <w:t>m’entrainer à l’écriture d’u</w:t>
      </w:r>
      <w:r w:rsidR="00CC2466" w:rsidRPr="00CC2466">
        <w:rPr>
          <w:rFonts w:ascii="Garamond" w:hAnsi="Garamond"/>
          <w:lang w:val="fr-FR"/>
        </w:rPr>
        <w:t xml:space="preserve">n </w:t>
      </w:r>
      <w:r w:rsidR="00F029DF">
        <w:rPr>
          <w:rFonts w:ascii="Garamond" w:hAnsi="Garamond"/>
          <w:lang w:val="fr-FR"/>
        </w:rPr>
        <w:t xml:space="preserve">commentaire ayant </w:t>
      </w:r>
      <w:r w:rsidR="002D7602">
        <w:rPr>
          <w:rFonts w:ascii="Garamond" w:hAnsi="Garamond"/>
          <w:lang w:val="fr-FR"/>
        </w:rPr>
        <w:t>davantage</w:t>
      </w:r>
      <w:r w:rsidR="00F029DF">
        <w:rPr>
          <w:rFonts w:ascii="Garamond" w:hAnsi="Garamond"/>
          <w:lang w:val="fr-FR"/>
        </w:rPr>
        <w:t xml:space="preserve"> la</w:t>
      </w:r>
      <w:r w:rsidR="00CC2466" w:rsidRPr="00CC2466">
        <w:rPr>
          <w:rFonts w:ascii="Garamond" w:hAnsi="Garamond"/>
          <w:lang w:val="fr-FR"/>
        </w:rPr>
        <w:t xml:space="preserve"> f</w:t>
      </w:r>
      <w:r w:rsidR="003E34E8">
        <w:rPr>
          <w:rFonts w:ascii="Garamond" w:hAnsi="Garamond"/>
          <w:lang w:val="fr-FR"/>
        </w:rPr>
        <w:t>orme d’un article de publication</w:t>
      </w:r>
      <w:r w:rsidR="002D7602">
        <w:rPr>
          <w:rFonts w:ascii="Garamond" w:hAnsi="Garamond"/>
          <w:lang w:val="fr-FR"/>
        </w:rPr>
        <w:t>, sans forcément le rythmer d’un plan scolaire</w:t>
      </w:r>
      <w:r w:rsidR="00CB7AA9">
        <w:rPr>
          <w:rFonts w:ascii="Garamond" w:hAnsi="Garamond"/>
          <w:lang w:val="fr-FR"/>
        </w:rPr>
        <w:t xml:space="preserve"> (2 parties, 2 sous parties)</w:t>
      </w:r>
      <w:r w:rsidR="00CC2466" w:rsidRPr="00CC2466">
        <w:rPr>
          <w:rFonts w:ascii="Garamond" w:hAnsi="Garamond"/>
          <w:lang w:val="fr-FR"/>
        </w:rPr>
        <w:t>.</w:t>
      </w:r>
      <w:r w:rsidR="00F029DF">
        <w:rPr>
          <w:rFonts w:ascii="Garamond" w:hAnsi="Garamond"/>
          <w:lang w:val="fr-FR"/>
        </w:rPr>
        <w:t xml:space="preserve"> J’espère que vous verrez l’intérêt de ce choix méthodologique.</w:t>
      </w:r>
      <w:r w:rsidR="00CC2466" w:rsidRPr="00CC2466">
        <w:rPr>
          <w:rFonts w:ascii="Garamond" w:hAnsi="Garamond"/>
          <w:lang w:val="fr-FR"/>
        </w:rPr>
        <w:t xml:space="preserve"> </w:t>
      </w:r>
      <w:r w:rsidR="002D7602">
        <w:rPr>
          <w:rFonts w:ascii="Garamond" w:hAnsi="Garamond"/>
          <w:lang w:val="fr-FR"/>
        </w:rPr>
        <w:t>L</w:t>
      </w:r>
      <w:r w:rsidR="00CC2466" w:rsidRPr="00CC2466">
        <w:rPr>
          <w:rFonts w:ascii="Garamond" w:hAnsi="Garamond"/>
          <w:lang w:val="fr-FR"/>
        </w:rPr>
        <w:t xml:space="preserve">a plupart des références </w:t>
      </w:r>
      <w:r w:rsidR="00D664A6">
        <w:rPr>
          <w:rFonts w:ascii="Garamond" w:hAnsi="Garamond"/>
          <w:lang w:val="fr-FR"/>
        </w:rPr>
        <w:t xml:space="preserve">bibliographiques </w:t>
      </w:r>
      <w:r w:rsidR="00CC2466" w:rsidRPr="00CC2466">
        <w:rPr>
          <w:rFonts w:ascii="Garamond" w:hAnsi="Garamond"/>
          <w:lang w:val="fr-FR"/>
        </w:rPr>
        <w:t xml:space="preserve">sont </w:t>
      </w:r>
      <w:r w:rsidR="002D7602">
        <w:rPr>
          <w:rFonts w:ascii="Garamond" w:hAnsi="Garamond"/>
          <w:lang w:val="fr-FR"/>
        </w:rPr>
        <w:t xml:space="preserve">ainsi </w:t>
      </w:r>
      <w:r w:rsidR="00CC2466" w:rsidRPr="00CC2466">
        <w:rPr>
          <w:rFonts w:ascii="Garamond" w:hAnsi="Garamond"/>
          <w:lang w:val="fr-FR"/>
        </w:rPr>
        <w:t>directement notée</w:t>
      </w:r>
      <w:r w:rsidR="00D664A6">
        <w:rPr>
          <w:rFonts w:ascii="Garamond" w:hAnsi="Garamond"/>
          <w:lang w:val="fr-FR"/>
        </w:rPr>
        <w:t xml:space="preserve">s en bas de page et </w:t>
      </w:r>
      <w:r w:rsidR="002D7602">
        <w:rPr>
          <w:rFonts w:ascii="Garamond" w:hAnsi="Garamond"/>
          <w:lang w:val="fr-FR"/>
        </w:rPr>
        <w:t>pour cette raison</w:t>
      </w:r>
      <w:r w:rsidR="00D664A6">
        <w:rPr>
          <w:rFonts w:ascii="Garamond" w:hAnsi="Garamond"/>
          <w:lang w:val="fr-FR"/>
        </w:rPr>
        <w:t xml:space="preserve">, </w:t>
      </w:r>
      <w:r w:rsidR="00CC2466" w:rsidRPr="00CC2466">
        <w:rPr>
          <w:rFonts w:ascii="Garamond" w:hAnsi="Garamond"/>
          <w:lang w:val="fr-FR"/>
        </w:rPr>
        <w:t>la bibliographie</w:t>
      </w:r>
      <w:r w:rsidR="00D664A6">
        <w:rPr>
          <w:rFonts w:ascii="Garamond" w:hAnsi="Garamond"/>
          <w:lang w:val="fr-FR"/>
        </w:rPr>
        <w:t xml:space="preserve">, à la fin du texte, est </w:t>
      </w:r>
      <w:r w:rsidR="00B05E1B">
        <w:rPr>
          <w:rFonts w:ascii="Garamond" w:hAnsi="Garamond"/>
          <w:lang w:val="fr-FR"/>
        </w:rPr>
        <w:t>courte</w:t>
      </w:r>
      <w:r w:rsidR="002D7602">
        <w:rPr>
          <w:rFonts w:ascii="Garamond" w:hAnsi="Garamond"/>
          <w:lang w:val="fr-FR"/>
        </w:rPr>
        <w:t>. Par ailleurs,</w:t>
      </w:r>
      <w:r w:rsidR="00CC2466" w:rsidRPr="00CC2466">
        <w:rPr>
          <w:rFonts w:ascii="Garamond" w:hAnsi="Garamond"/>
          <w:lang w:val="fr-FR"/>
        </w:rPr>
        <w:t xml:space="preserve"> </w:t>
      </w:r>
      <w:r w:rsidR="002D7602">
        <w:rPr>
          <w:rFonts w:ascii="Garamond" w:hAnsi="Garamond"/>
          <w:lang w:val="fr-FR"/>
        </w:rPr>
        <w:t xml:space="preserve">veuillez noter que lorsqu’une citation n’est pas référencée, c’est qu’elle provient </w:t>
      </w:r>
      <w:r w:rsidR="00CC2466" w:rsidRPr="00CC2466">
        <w:rPr>
          <w:rFonts w:ascii="Garamond" w:hAnsi="Garamond"/>
          <w:lang w:val="fr-FR"/>
        </w:rPr>
        <w:t>d’un des trois articles composant le corpus d</w:t>
      </w:r>
      <w:r w:rsidR="002D7602">
        <w:rPr>
          <w:rFonts w:ascii="Garamond" w:hAnsi="Garamond"/>
          <w:lang w:val="fr-FR"/>
        </w:rPr>
        <w:t xml:space="preserve">e texte objet du commentaire (cela évite des références abondantes ; en général, </w:t>
      </w:r>
      <w:r w:rsidR="00013937">
        <w:rPr>
          <w:rFonts w:ascii="Garamond" w:hAnsi="Garamond"/>
          <w:lang w:val="fr-FR"/>
        </w:rPr>
        <w:t>je rappel</w:t>
      </w:r>
      <w:r w:rsidR="00386BC6">
        <w:rPr>
          <w:rFonts w:ascii="Garamond" w:hAnsi="Garamond"/>
          <w:lang w:val="fr-FR"/>
        </w:rPr>
        <w:t>le</w:t>
      </w:r>
      <w:r w:rsidR="002D7602">
        <w:rPr>
          <w:rFonts w:ascii="Garamond" w:hAnsi="Garamond"/>
          <w:lang w:val="fr-FR"/>
        </w:rPr>
        <w:t xml:space="preserve"> l’auteur en question).</w:t>
      </w:r>
    </w:p>
    <w:p w14:paraId="45B3E379" w14:textId="77777777" w:rsidR="00E73ADB" w:rsidRDefault="00E73ADB" w:rsidP="00CC2466">
      <w:pPr>
        <w:pStyle w:val="NoSpacing"/>
        <w:spacing w:line="360" w:lineRule="auto"/>
        <w:jc w:val="both"/>
        <w:rPr>
          <w:rFonts w:ascii="Garamond" w:hAnsi="Garamond"/>
          <w:sz w:val="24"/>
          <w:lang w:val="fr-FR"/>
        </w:rPr>
      </w:pPr>
    </w:p>
    <w:p w14:paraId="3C56FB94" w14:textId="6FFE3661" w:rsidR="00F95717" w:rsidRPr="00F95717" w:rsidRDefault="00F95717" w:rsidP="00F95717">
      <w:pPr>
        <w:pStyle w:val="NoSpacing"/>
        <w:spacing w:line="360" w:lineRule="auto"/>
        <w:ind w:firstLine="426"/>
        <w:jc w:val="both"/>
        <w:rPr>
          <w:rFonts w:ascii="Garamond" w:hAnsi="Garamond"/>
          <w:b/>
          <w:sz w:val="24"/>
          <w:u w:val="single"/>
          <w:lang w:val="fr-FR"/>
        </w:rPr>
      </w:pPr>
      <w:r w:rsidRPr="00F95717">
        <w:rPr>
          <w:rFonts w:ascii="Garamond" w:hAnsi="Garamond"/>
          <w:b/>
          <w:sz w:val="24"/>
          <w:u w:val="single"/>
          <w:lang w:val="fr-FR"/>
        </w:rPr>
        <w:t>Introduction</w:t>
      </w:r>
    </w:p>
    <w:p w14:paraId="588D35D4" w14:textId="77777777" w:rsidR="00F95717" w:rsidRPr="00440DCC" w:rsidRDefault="00F95717" w:rsidP="00CC2466">
      <w:pPr>
        <w:pStyle w:val="NoSpacing"/>
        <w:spacing w:line="360" w:lineRule="auto"/>
        <w:jc w:val="both"/>
        <w:rPr>
          <w:rFonts w:ascii="Garamond" w:hAnsi="Garamond"/>
          <w:sz w:val="24"/>
          <w:lang w:val="fr-FR"/>
        </w:rPr>
      </w:pPr>
    </w:p>
    <w:p w14:paraId="212A826C" w14:textId="141871F9" w:rsidR="00CD5249" w:rsidRPr="00440DCC" w:rsidRDefault="00E73ADB" w:rsidP="00037B41">
      <w:pPr>
        <w:pStyle w:val="NoSpacing"/>
        <w:spacing w:line="360" w:lineRule="auto"/>
        <w:ind w:firstLine="426"/>
        <w:jc w:val="both"/>
        <w:rPr>
          <w:rFonts w:ascii="Garamond" w:hAnsi="Garamond"/>
          <w:sz w:val="24"/>
          <w:lang w:val="fr-FR"/>
        </w:rPr>
      </w:pPr>
      <w:r w:rsidRPr="00440DCC">
        <w:rPr>
          <w:rFonts w:ascii="Garamond" w:hAnsi="Garamond"/>
          <w:sz w:val="24"/>
          <w:lang w:val="fr-FR"/>
        </w:rPr>
        <w:t>Nous avons ici trois documents qui ont pour sujet commun la politiq</w:t>
      </w:r>
      <w:r w:rsidR="00CD5249" w:rsidRPr="00440DCC">
        <w:rPr>
          <w:rFonts w:ascii="Garamond" w:hAnsi="Garamond"/>
          <w:sz w:val="24"/>
          <w:lang w:val="fr-FR"/>
        </w:rPr>
        <w:t xml:space="preserve">ue étrangère des Etats-Unis à la moitié de l’année 2013. </w:t>
      </w:r>
      <w:r w:rsidR="00C72359">
        <w:rPr>
          <w:rFonts w:ascii="Garamond" w:hAnsi="Garamond"/>
          <w:sz w:val="24"/>
          <w:lang w:val="fr-FR"/>
        </w:rPr>
        <w:t xml:space="preserve">Le premier, </w:t>
      </w:r>
      <w:r w:rsidR="00AA6627">
        <w:rPr>
          <w:rFonts w:ascii="Garamond" w:hAnsi="Garamond"/>
          <w:sz w:val="24"/>
          <w:lang w:val="fr-FR"/>
        </w:rPr>
        <w:t xml:space="preserve">un article </w:t>
      </w:r>
      <w:r w:rsidR="00E25F06">
        <w:rPr>
          <w:rFonts w:ascii="Garamond" w:hAnsi="Garamond"/>
          <w:sz w:val="24"/>
          <w:lang w:val="fr-FR"/>
        </w:rPr>
        <w:t>de Cori</w:t>
      </w:r>
      <w:r w:rsidR="00C72359">
        <w:rPr>
          <w:rFonts w:ascii="Garamond" w:hAnsi="Garamond"/>
          <w:sz w:val="24"/>
          <w:lang w:val="fr-FR"/>
        </w:rPr>
        <w:t xml:space="preserve">ne </w:t>
      </w:r>
      <w:proofErr w:type="spellStart"/>
      <w:r w:rsidR="00C72359">
        <w:rPr>
          <w:rFonts w:ascii="Garamond" w:hAnsi="Garamond"/>
          <w:sz w:val="24"/>
          <w:lang w:val="fr-FR"/>
        </w:rPr>
        <w:t>Lesne</w:t>
      </w:r>
      <w:r w:rsidR="00E25F06">
        <w:rPr>
          <w:rFonts w:ascii="Garamond" w:hAnsi="Garamond"/>
          <w:sz w:val="24"/>
          <w:lang w:val="fr-FR"/>
        </w:rPr>
        <w:t>s</w:t>
      </w:r>
      <w:proofErr w:type="spellEnd"/>
      <w:r w:rsidR="00C72359">
        <w:rPr>
          <w:rFonts w:ascii="Garamond" w:hAnsi="Garamond"/>
          <w:sz w:val="24"/>
          <w:lang w:val="fr-FR"/>
        </w:rPr>
        <w:t xml:space="preserve"> </w:t>
      </w:r>
      <w:r w:rsidR="00DC61D5">
        <w:rPr>
          <w:rFonts w:ascii="Garamond" w:hAnsi="Garamond"/>
          <w:sz w:val="24"/>
          <w:lang w:val="fr-FR"/>
        </w:rPr>
        <w:t xml:space="preserve">paru </w:t>
      </w:r>
      <w:r w:rsidR="00C72359">
        <w:rPr>
          <w:rFonts w:ascii="Garamond" w:hAnsi="Garamond"/>
          <w:sz w:val="24"/>
          <w:lang w:val="fr-FR"/>
        </w:rPr>
        <w:t>dans le</w:t>
      </w:r>
      <w:r w:rsidR="00AA6627">
        <w:rPr>
          <w:rFonts w:ascii="Garamond" w:hAnsi="Garamond"/>
          <w:sz w:val="24"/>
          <w:lang w:val="fr-FR"/>
        </w:rPr>
        <w:t xml:space="preserve"> journal</w:t>
      </w:r>
      <w:r w:rsidRPr="00440DCC">
        <w:rPr>
          <w:rFonts w:ascii="Garamond" w:hAnsi="Garamond"/>
          <w:sz w:val="24"/>
          <w:lang w:val="fr-FR"/>
        </w:rPr>
        <w:t xml:space="preserve"> Le </w:t>
      </w:r>
      <w:r w:rsidR="00C72359">
        <w:rPr>
          <w:rFonts w:ascii="Garamond" w:hAnsi="Garamond"/>
          <w:sz w:val="24"/>
          <w:lang w:val="fr-FR"/>
        </w:rPr>
        <w:t xml:space="preserve">Monde du 15 octobre 2013, </w:t>
      </w:r>
      <w:r w:rsidR="00AA6627">
        <w:rPr>
          <w:rFonts w:ascii="Garamond" w:hAnsi="Garamond"/>
          <w:sz w:val="24"/>
          <w:lang w:val="fr-FR"/>
        </w:rPr>
        <w:t>traite de la stratégie a</w:t>
      </w:r>
      <w:r w:rsidRPr="00440DCC">
        <w:rPr>
          <w:rFonts w:ascii="Garamond" w:hAnsi="Garamond"/>
          <w:sz w:val="24"/>
          <w:lang w:val="fr-FR"/>
        </w:rPr>
        <w:t xml:space="preserve">méricaine vis-à-vis de l’enrichissement nucléaire de l’Iran suite aux élections présidentielles iraniennes, lors desquelles </w:t>
      </w:r>
      <w:hyperlink r:id="rId9" w:tooltip="Mahmoud Ahmadinejad" w:history="1">
        <w:r w:rsidRPr="00440DCC">
          <w:rPr>
            <w:rFonts w:ascii="Garamond" w:hAnsi="Garamond"/>
            <w:sz w:val="24"/>
            <w:lang w:val="fr-FR"/>
          </w:rPr>
          <w:t xml:space="preserve">Mahmoud </w:t>
        </w:r>
        <w:proofErr w:type="spellStart"/>
        <w:r w:rsidRPr="00440DCC">
          <w:rPr>
            <w:rFonts w:ascii="Garamond" w:hAnsi="Garamond"/>
            <w:sz w:val="24"/>
            <w:lang w:val="fr-FR"/>
          </w:rPr>
          <w:t>Ahmadinejad</w:t>
        </w:r>
        <w:proofErr w:type="spellEnd"/>
      </w:hyperlink>
      <w:r w:rsidRPr="00440DCC">
        <w:rPr>
          <w:rFonts w:ascii="Garamond" w:hAnsi="Garamond"/>
          <w:sz w:val="24"/>
          <w:lang w:val="fr-FR"/>
        </w:rPr>
        <w:t xml:space="preserve"> à été vaincu par le plus modéré Hassan </w:t>
      </w:r>
      <w:proofErr w:type="spellStart"/>
      <w:r w:rsidRPr="00440DCC">
        <w:rPr>
          <w:rFonts w:ascii="Garamond" w:hAnsi="Garamond"/>
          <w:sz w:val="24"/>
          <w:lang w:val="fr-FR"/>
        </w:rPr>
        <w:t>Rouhani</w:t>
      </w:r>
      <w:proofErr w:type="spellEnd"/>
      <w:r w:rsidRPr="00440DCC">
        <w:rPr>
          <w:rFonts w:ascii="Garamond" w:hAnsi="Garamond"/>
          <w:sz w:val="24"/>
          <w:lang w:val="fr-FR"/>
        </w:rPr>
        <w:t xml:space="preserve">. Les deux articles suivants sont tirés de la même édition de la revue </w:t>
      </w:r>
      <w:proofErr w:type="spellStart"/>
      <w:r w:rsidRPr="00440DCC">
        <w:rPr>
          <w:rFonts w:ascii="Garamond" w:hAnsi="Garamond"/>
          <w:i/>
          <w:sz w:val="24"/>
          <w:lang w:val="fr-FR"/>
        </w:rPr>
        <w:t>Foreign</w:t>
      </w:r>
      <w:proofErr w:type="spellEnd"/>
      <w:r w:rsidRPr="00440DCC">
        <w:rPr>
          <w:rFonts w:ascii="Garamond" w:hAnsi="Garamond"/>
          <w:i/>
          <w:sz w:val="24"/>
          <w:lang w:val="fr-FR"/>
        </w:rPr>
        <w:t xml:space="preserve"> </w:t>
      </w:r>
      <w:proofErr w:type="spellStart"/>
      <w:r w:rsidRPr="00440DCC">
        <w:rPr>
          <w:rFonts w:ascii="Garamond" w:hAnsi="Garamond"/>
          <w:i/>
          <w:sz w:val="24"/>
          <w:lang w:val="fr-FR"/>
        </w:rPr>
        <w:t>Affairs</w:t>
      </w:r>
      <w:proofErr w:type="spellEnd"/>
      <w:r w:rsidRPr="00440DCC">
        <w:rPr>
          <w:rFonts w:ascii="Garamond" w:hAnsi="Garamond"/>
          <w:sz w:val="24"/>
          <w:lang w:val="fr-FR"/>
        </w:rPr>
        <w:t xml:space="preserve"> </w:t>
      </w:r>
      <w:r w:rsidR="00684504">
        <w:rPr>
          <w:rFonts w:ascii="Garamond" w:hAnsi="Garamond"/>
          <w:sz w:val="24"/>
          <w:lang w:val="fr-FR"/>
        </w:rPr>
        <w:t>des mois de</w:t>
      </w:r>
      <w:r w:rsidRPr="00440DCC">
        <w:rPr>
          <w:rFonts w:ascii="Garamond" w:hAnsi="Garamond"/>
          <w:sz w:val="24"/>
          <w:lang w:val="fr-FR"/>
        </w:rPr>
        <w:t xml:space="preserve"> mai/juin 2013</w:t>
      </w:r>
      <w:r w:rsidR="009613B2" w:rsidRPr="00440DCC">
        <w:rPr>
          <w:rFonts w:ascii="Garamond" w:hAnsi="Garamond"/>
          <w:sz w:val="24"/>
          <w:lang w:val="fr-FR"/>
        </w:rPr>
        <w:t>.</w:t>
      </w:r>
      <w:r w:rsidRPr="00440DCC">
        <w:rPr>
          <w:rFonts w:ascii="Garamond" w:hAnsi="Garamond"/>
          <w:sz w:val="24"/>
          <w:lang w:val="fr-FR"/>
        </w:rPr>
        <w:t xml:space="preserve"> Le pr</w:t>
      </w:r>
      <w:r w:rsidR="00CD5249" w:rsidRPr="00440DCC">
        <w:rPr>
          <w:rFonts w:ascii="Garamond" w:hAnsi="Garamond"/>
          <w:sz w:val="24"/>
          <w:lang w:val="fr-FR"/>
        </w:rPr>
        <w:t xml:space="preserve">emier </w:t>
      </w:r>
      <w:r w:rsidR="009613B2" w:rsidRPr="00440DCC">
        <w:rPr>
          <w:rFonts w:ascii="Garamond" w:hAnsi="Garamond"/>
          <w:sz w:val="24"/>
          <w:lang w:val="fr-FR"/>
        </w:rPr>
        <w:t xml:space="preserve">est écrit par Richard N. Haas, président du </w:t>
      </w:r>
      <w:r w:rsidR="00C72359">
        <w:rPr>
          <w:rFonts w:ascii="Garamond" w:hAnsi="Garamond"/>
          <w:sz w:val="24"/>
          <w:lang w:val="fr-FR"/>
        </w:rPr>
        <w:t xml:space="preserve">Council on </w:t>
      </w:r>
      <w:proofErr w:type="spellStart"/>
      <w:r w:rsidR="00C72359">
        <w:rPr>
          <w:rFonts w:ascii="Garamond" w:hAnsi="Garamond"/>
          <w:sz w:val="24"/>
          <w:lang w:val="fr-FR"/>
        </w:rPr>
        <w:t>Foreign</w:t>
      </w:r>
      <w:proofErr w:type="spellEnd"/>
      <w:r w:rsidR="00C72359">
        <w:rPr>
          <w:rFonts w:ascii="Garamond" w:hAnsi="Garamond"/>
          <w:sz w:val="24"/>
          <w:lang w:val="fr-FR"/>
        </w:rPr>
        <w:t xml:space="preserve"> Relations </w:t>
      </w:r>
      <w:r w:rsidR="00F74AA2" w:rsidRPr="00440DCC">
        <w:rPr>
          <w:rFonts w:ascii="Garamond" w:hAnsi="Garamond"/>
          <w:sz w:val="24"/>
          <w:lang w:val="fr-FR"/>
        </w:rPr>
        <w:t xml:space="preserve">qui publie </w:t>
      </w:r>
      <w:r w:rsidR="009613B2" w:rsidRPr="00440DCC">
        <w:rPr>
          <w:rFonts w:ascii="Garamond" w:hAnsi="Garamond"/>
          <w:sz w:val="24"/>
          <w:lang w:val="fr-FR"/>
        </w:rPr>
        <w:t xml:space="preserve">la revue </w:t>
      </w:r>
      <w:proofErr w:type="spellStart"/>
      <w:r w:rsidR="009613B2" w:rsidRPr="00440DCC">
        <w:rPr>
          <w:rFonts w:ascii="Garamond" w:hAnsi="Garamond"/>
          <w:i/>
          <w:sz w:val="24"/>
          <w:lang w:val="fr-FR"/>
        </w:rPr>
        <w:t>Foreign</w:t>
      </w:r>
      <w:proofErr w:type="spellEnd"/>
      <w:r w:rsidR="009613B2" w:rsidRPr="00440DCC">
        <w:rPr>
          <w:rFonts w:ascii="Garamond" w:hAnsi="Garamond"/>
          <w:i/>
          <w:sz w:val="24"/>
          <w:lang w:val="fr-FR"/>
        </w:rPr>
        <w:t xml:space="preserve"> </w:t>
      </w:r>
      <w:proofErr w:type="spellStart"/>
      <w:r w:rsidR="009613B2" w:rsidRPr="00684504">
        <w:rPr>
          <w:rFonts w:ascii="Garamond" w:hAnsi="Garamond"/>
          <w:i/>
          <w:sz w:val="24"/>
          <w:lang w:val="fr-FR"/>
        </w:rPr>
        <w:t>Affairs</w:t>
      </w:r>
      <w:proofErr w:type="spellEnd"/>
      <w:r w:rsidR="00684504">
        <w:rPr>
          <w:rFonts w:ascii="Garamond" w:hAnsi="Garamond"/>
          <w:i/>
          <w:sz w:val="24"/>
          <w:lang w:val="fr-FR"/>
        </w:rPr>
        <w:t xml:space="preserve">, </w:t>
      </w:r>
      <w:r w:rsidR="00684504">
        <w:rPr>
          <w:rFonts w:ascii="Garamond" w:hAnsi="Garamond"/>
          <w:sz w:val="24"/>
          <w:lang w:val="fr-FR"/>
        </w:rPr>
        <w:t xml:space="preserve">et </w:t>
      </w:r>
      <w:r w:rsidR="009613B2" w:rsidRPr="00684504">
        <w:rPr>
          <w:rFonts w:ascii="Garamond" w:hAnsi="Garamond"/>
          <w:sz w:val="24"/>
          <w:lang w:val="fr-FR"/>
        </w:rPr>
        <w:t>détaille</w:t>
      </w:r>
      <w:r w:rsidR="00CD5249" w:rsidRPr="00440DCC">
        <w:rPr>
          <w:rFonts w:ascii="Garamond" w:hAnsi="Garamond"/>
          <w:sz w:val="24"/>
          <w:lang w:val="fr-FR"/>
        </w:rPr>
        <w:t xml:space="preserve"> « l’ironie de la stratégie américaine » (c’est le titre</w:t>
      </w:r>
      <w:r w:rsidR="009613B2" w:rsidRPr="00440DCC">
        <w:rPr>
          <w:rFonts w:ascii="Garamond" w:hAnsi="Garamond"/>
          <w:sz w:val="24"/>
          <w:lang w:val="fr-FR"/>
        </w:rPr>
        <w:t xml:space="preserve"> de l’article</w:t>
      </w:r>
      <w:r w:rsidR="00CD5249" w:rsidRPr="00440DCC">
        <w:rPr>
          <w:rFonts w:ascii="Garamond" w:hAnsi="Garamond"/>
          <w:sz w:val="24"/>
          <w:lang w:val="fr-FR"/>
        </w:rPr>
        <w:t xml:space="preserve">) qui, au moment où elle souhaite se désengager du </w:t>
      </w:r>
      <w:r w:rsidR="006604D6">
        <w:rPr>
          <w:rFonts w:ascii="Garamond" w:hAnsi="Garamond"/>
          <w:sz w:val="24"/>
          <w:lang w:val="fr-FR"/>
        </w:rPr>
        <w:t>Moyen-</w:t>
      </w:r>
      <w:r w:rsidR="00CD5249" w:rsidRPr="00440DCC">
        <w:rPr>
          <w:rFonts w:ascii="Garamond" w:hAnsi="Garamond"/>
          <w:sz w:val="24"/>
          <w:lang w:val="fr-FR"/>
        </w:rPr>
        <w:t>Orient pour « pivoter » vers l’Asie, est plus que jamais contrainte de s’y impliquer.</w:t>
      </w:r>
      <w:r w:rsidR="009613B2" w:rsidRPr="00440DCC">
        <w:rPr>
          <w:rFonts w:ascii="Garamond" w:hAnsi="Garamond"/>
          <w:sz w:val="24"/>
          <w:lang w:val="fr-FR"/>
        </w:rPr>
        <w:t xml:space="preserve"> </w:t>
      </w:r>
      <w:r w:rsidR="00F74AA2" w:rsidRPr="00440DCC">
        <w:rPr>
          <w:rFonts w:ascii="Garamond" w:hAnsi="Garamond"/>
          <w:sz w:val="24"/>
          <w:lang w:val="fr-FR"/>
        </w:rPr>
        <w:t xml:space="preserve">Le second article, écrit par Michael </w:t>
      </w:r>
      <w:proofErr w:type="spellStart"/>
      <w:r w:rsidR="00F74AA2" w:rsidRPr="00440DCC">
        <w:rPr>
          <w:rFonts w:ascii="Garamond" w:hAnsi="Garamond"/>
          <w:sz w:val="24"/>
          <w:lang w:val="fr-FR"/>
        </w:rPr>
        <w:t>Hirsch</w:t>
      </w:r>
      <w:proofErr w:type="spellEnd"/>
      <w:r w:rsidR="00F74AA2" w:rsidRPr="00440DCC">
        <w:rPr>
          <w:rFonts w:ascii="Garamond" w:hAnsi="Garamond"/>
          <w:sz w:val="24"/>
          <w:lang w:val="fr-FR"/>
        </w:rPr>
        <w:t xml:space="preserve">, responsable éditorial pour le </w:t>
      </w:r>
      <w:r w:rsidR="00AA6627">
        <w:rPr>
          <w:rFonts w:ascii="Garamond" w:hAnsi="Garamond"/>
          <w:sz w:val="24"/>
          <w:lang w:val="fr-FR"/>
        </w:rPr>
        <w:t>magasine</w:t>
      </w:r>
      <w:r w:rsidR="00F74AA2" w:rsidRPr="00440DCC">
        <w:rPr>
          <w:rFonts w:ascii="Garamond" w:hAnsi="Garamond"/>
          <w:sz w:val="24"/>
          <w:lang w:val="fr-FR"/>
        </w:rPr>
        <w:t xml:space="preserve"> Newsweek, </w:t>
      </w:r>
      <w:r w:rsidR="000670F2" w:rsidRPr="00440DCC">
        <w:rPr>
          <w:rFonts w:ascii="Garamond" w:hAnsi="Garamond"/>
          <w:sz w:val="24"/>
          <w:lang w:val="fr-FR"/>
        </w:rPr>
        <w:t xml:space="preserve">analyse la politique étrangère menée par </w:t>
      </w:r>
      <w:r w:rsidR="00A701DE">
        <w:rPr>
          <w:rFonts w:ascii="Garamond" w:hAnsi="Garamond"/>
          <w:sz w:val="24"/>
          <w:lang w:val="fr-FR"/>
        </w:rPr>
        <w:t>Hillary</w:t>
      </w:r>
      <w:r w:rsidR="000670F2" w:rsidRPr="00440DCC">
        <w:rPr>
          <w:rFonts w:ascii="Garamond" w:hAnsi="Garamond"/>
          <w:sz w:val="24"/>
          <w:lang w:val="fr-FR"/>
        </w:rPr>
        <w:t xml:space="preserve"> Clinton et, pour reprendre les termes du titre, </w:t>
      </w:r>
      <w:r w:rsidR="00F74AA2" w:rsidRPr="00440DCC">
        <w:rPr>
          <w:rFonts w:ascii="Garamond" w:hAnsi="Garamond"/>
          <w:sz w:val="24"/>
          <w:lang w:val="fr-FR"/>
        </w:rPr>
        <w:t>s’interroge sur « l’héritage Clinton »</w:t>
      </w:r>
      <w:r w:rsidR="000670F2" w:rsidRPr="00440DCC">
        <w:rPr>
          <w:rFonts w:ascii="Garamond" w:hAnsi="Garamond"/>
          <w:sz w:val="24"/>
          <w:lang w:val="fr-FR"/>
        </w:rPr>
        <w:t xml:space="preserve"> et </w:t>
      </w:r>
      <w:r w:rsidR="00F74AA2" w:rsidRPr="00440DCC">
        <w:rPr>
          <w:rFonts w:ascii="Garamond" w:hAnsi="Garamond"/>
          <w:sz w:val="24"/>
          <w:lang w:val="fr-FR"/>
        </w:rPr>
        <w:t>la manière dont « l’Histoire jugera du soft-power de la secrétaire d’Etat ».</w:t>
      </w:r>
    </w:p>
    <w:p w14:paraId="29751951" w14:textId="768D43F8" w:rsidR="008530D7" w:rsidRDefault="009613B2" w:rsidP="009E3A07">
      <w:pPr>
        <w:pStyle w:val="NoSpacing"/>
        <w:spacing w:line="360" w:lineRule="auto"/>
        <w:ind w:firstLine="426"/>
        <w:jc w:val="both"/>
        <w:rPr>
          <w:rFonts w:ascii="Garamond" w:hAnsi="Garamond"/>
          <w:sz w:val="24"/>
          <w:lang w:val="fr-FR"/>
        </w:rPr>
      </w:pPr>
      <w:r w:rsidRPr="00440DCC">
        <w:rPr>
          <w:rFonts w:ascii="Garamond" w:hAnsi="Garamond"/>
          <w:sz w:val="24"/>
          <w:lang w:val="fr-FR"/>
        </w:rPr>
        <w:lastRenderedPageBreak/>
        <w:t xml:space="preserve">Parus </w:t>
      </w:r>
      <w:r w:rsidR="0099048F">
        <w:rPr>
          <w:rFonts w:ascii="Garamond" w:hAnsi="Garamond"/>
          <w:sz w:val="24"/>
          <w:lang w:val="fr-FR"/>
        </w:rPr>
        <w:t>dans l’année suivant la réélection du</w:t>
      </w:r>
      <w:r w:rsidRPr="00440DCC">
        <w:rPr>
          <w:rFonts w:ascii="Garamond" w:hAnsi="Garamond"/>
          <w:sz w:val="24"/>
          <w:lang w:val="fr-FR"/>
        </w:rPr>
        <w:t xml:space="preserve"> Président Barack Obama et </w:t>
      </w:r>
      <w:r w:rsidR="0099048F">
        <w:rPr>
          <w:rFonts w:ascii="Garamond" w:hAnsi="Garamond"/>
          <w:sz w:val="24"/>
          <w:lang w:val="fr-FR"/>
        </w:rPr>
        <w:t>quelques</w:t>
      </w:r>
      <w:r w:rsidRPr="00440DCC">
        <w:rPr>
          <w:rFonts w:ascii="Garamond" w:hAnsi="Garamond"/>
          <w:sz w:val="24"/>
          <w:lang w:val="fr-FR"/>
        </w:rPr>
        <w:t xml:space="preserve"> mois après la </w:t>
      </w:r>
      <w:r w:rsidR="007B6475" w:rsidRPr="00440DCC">
        <w:rPr>
          <w:rFonts w:ascii="Garamond" w:hAnsi="Garamond"/>
          <w:sz w:val="24"/>
          <w:lang w:val="fr-FR"/>
        </w:rPr>
        <w:t xml:space="preserve">nomination de John Kerry comme </w:t>
      </w:r>
      <w:r w:rsidR="006604D6" w:rsidRPr="00440DCC">
        <w:rPr>
          <w:rFonts w:ascii="Garamond" w:hAnsi="Garamond"/>
          <w:sz w:val="24"/>
          <w:lang w:val="fr-FR"/>
        </w:rPr>
        <w:t>successeur</w:t>
      </w:r>
      <w:r w:rsidR="007B6475" w:rsidRPr="00440DCC">
        <w:rPr>
          <w:rFonts w:ascii="Garamond" w:hAnsi="Garamond"/>
          <w:sz w:val="24"/>
          <w:lang w:val="fr-FR"/>
        </w:rPr>
        <w:t xml:space="preserve"> d’</w:t>
      </w:r>
      <w:r w:rsidR="00A701DE">
        <w:rPr>
          <w:rFonts w:ascii="Garamond" w:hAnsi="Garamond"/>
          <w:sz w:val="24"/>
          <w:lang w:val="fr-FR"/>
        </w:rPr>
        <w:t>Hillary</w:t>
      </w:r>
      <w:r w:rsidR="007B6475" w:rsidRPr="00440DCC">
        <w:rPr>
          <w:rFonts w:ascii="Garamond" w:hAnsi="Garamond"/>
          <w:sz w:val="24"/>
          <w:lang w:val="fr-FR"/>
        </w:rPr>
        <w:t xml:space="preserve"> Clinton, </w:t>
      </w:r>
      <w:r w:rsidR="0099048F">
        <w:rPr>
          <w:rFonts w:ascii="Garamond" w:hAnsi="Garamond"/>
          <w:sz w:val="24"/>
          <w:lang w:val="fr-FR"/>
        </w:rPr>
        <w:t>ces</w:t>
      </w:r>
      <w:r w:rsidRPr="00440DCC">
        <w:rPr>
          <w:rFonts w:ascii="Garamond" w:hAnsi="Garamond"/>
          <w:sz w:val="24"/>
          <w:lang w:val="fr-FR"/>
        </w:rPr>
        <w:t xml:space="preserve"> articles </w:t>
      </w:r>
      <w:r w:rsidR="007B6475" w:rsidRPr="00440DCC">
        <w:rPr>
          <w:rFonts w:ascii="Garamond" w:hAnsi="Garamond"/>
          <w:sz w:val="24"/>
          <w:lang w:val="fr-FR"/>
        </w:rPr>
        <w:t>s’inscrivent dans</w:t>
      </w:r>
      <w:r w:rsidRPr="00440DCC">
        <w:rPr>
          <w:rFonts w:ascii="Garamond" w:hAnsi="Garamond"/>
          <w:sz w:val="24"/>
          <w:lang w:val="fr-FR"/>
        </w:rPr>
        <w:t xml:space="preserve"> un moment charnier pour la politique étrangère américaine</w:t>
      </w:r>
      <w:r w:rsidR="00AA6627">
        <w:rPr>
          <w:rFonts w:ascii="Garamond" w:hAnsi="Garamond"/>
          <w:sz w:val="24"/>
          <w:lang w:val="fr-FR"/>
        </w:rPr>
        <w:t xml:space="preserve">. En effet, </w:t>
      </w:r>
      <w:r w:rsidR="0099048F">
        <w:rPr>
          <w:rFonts w:ascii="Garamond" w:hAnsi="Garamond"/>
          <w:sz w:val="24"/>
          <w:lang w:val="fr-FR"/>
        </w:rPr>
        <w:t>cette dernière</w:t>
      </w:r>
      <w:r w:rsidR="00AA6627">
        <w:rPr>
          <w:rFonts w:ascii="Garamond" w:hAnsi="Garamond"/>
          <w:sz w:val="24"/>
          <w:lang w:val="fr-FR"/>
        </w:rPr>
        <w:t xml:space="preserve"> </w:t>
      </w:r>
      <w:r w:rsidR="007B6475" w:rsidRPr="00440DCC">
        <w:rPr>
          <w:rFonts w:ascii="Garamond" w:hAnsi="Garamond"/>
          <w:sz w:val="24"/>
          <w:lang w:val="fr-FR"/>
        </w:rPr>
        <w:t xml:space="preserve">est </w:t>
      </w:r>
      <w:r w:rsidRPr="00440DCC">
        <w:rPr>
          <w:rFonts w:ascii="Garamond" w:hAnsi="Garamond"/>
          <w:sz w:val="24"/>
          <w:lang w:val="fr-FR"/>
        </w:rPr>
        <w:t xml:space="preserve">amenée à la fois à se tourner vers le passé pour </w:t>
      </w:r>
      <w:r w:rsidR="007B6475" w:rsidRPr="00440DCC">
        <w:rPr>
          <w:rFonts w:ascii="Garamond" w:hAnsi="Garamond"/>
          <w:sz w:val="24"/>
          <w:lang w:val="fr-FR"/>
        </w:rPr>
        <w:t>faire</w:t>
      </w:r>
      <w:r w:rsidRPr="00440DCC">
        <w:rPr>
          <w:rFonts w:ascii="Garamond" w:hAnsi="Garamond"/>
          <w:sz w:val="24"/>
          <w:lang w:val="fr-FR"/>
        </w:rPr>
        <w:t xml:space="preserve"> le bilan du premier mandat et vers l’avenir pour s’assurer </w:t>
      </w:r>
      <w:r w:rsidR="007B6475" w:rsidRPr="00440DCC">
        <w:rPr>
          <w:rFonts w:ascii="Garamond" w:hAnsi="Garamond"/>
          <w:sz w:val="24"/>
          <w:lang w:val="fr-FR"/>
        </w:rPr>
        <w:t>que les bonnes priorités sont à l’agenda</w:t>
      </w:r>
      <w:r w:rsidR="003062CB">
        <w:rPr>
          <w:rFonts w:ascii="Garamond" w:hAnsi="Garamond"/>
          <w:sz w:val="24"/>
          <w:lang w:val="fr-FR"/>
        </w:rPr>
        <w:t xml:space="preserve"> du second</w:t>
      </w:r>
      <w:r w:rsidR="002A074D">
        <w:rPr>
          <w:rFonts w:ascii="Garamond" w:hAnsi="Garamond"/>
          <w:sz w:val="24"/>
          <w:lang w:val="fr-FR"/>
        </w:rPr>
        <w:t xml:space="preserve">. </w:t>
      </w:r>
      <w:r w:rsidR="009347C4">
        <w:rPr>
          <w:rFonts w:ascii="Garamond" w:hAnsi="Garamond"/>
          <w:sz w:val="24"/>
          <w:lang w:val="fr-FR"/>
        </w:rPr>
        <w:t>Il</w:t>
      </w:r>
      <w:r w:rsidR="009D5344">
        <w:rPr>
          <w:rFonts w:ascii="Garamond" w:hAnsi="Garamond"/>
          <w:sz w:val="24"/>
          <w:lang w:val="fr-FR"/>
        </w:rPr>
        <w:t xml:space="preserve"> </w:t>
      </w:r>
      <w:r w:rsidR="00AA6627">
        <w:rPr>
          <w:rFonts w:ascii="Garamond" w:hAnsi="Garamond"/>
          <w:sz w:val="24"/>
          <w:lang w:val="fr-FR"/>
        </w:rPr>
        <w:t xml:space="preserve">est particulièrement intéressant de remarquer ici que les questions que suscitent la politique étrangère </w:t>
      </w:r>
      <w:r w:rsidR="00852420">
        <w:rPr>
          <w:rFonts w:ascii="Garamond" w:hAnsi="Garamond"/>
          <w:sz w:val="24"/>
          <w:lang w:val="fr-FR"/>
        </w:rPr>
        <w:t>américaine</w:t>
      </w:r>
      <w:r w:rsidR="00AA6627">
        <w:rPr>
          <w:rFonts w:ascii="Garamond" w:hAnsi="Garamond"/>
          <w:sz w:val="24"/>
          <w:lang w:val="fr-FR"/>
        </w:rPr>
        <w:t xml:space="preserve">, et qui se reflètent dans ces articles, sont à la fois le témoin et la </w:t>
      </w:r>
      <w:r w:rsidR="002A074D">
        <w:rPr>
          <w:rFonts w:ascii="Garamond" w:hAnsi="Garamond"/>
          <w:sz w:val="24"/>
          <w:lang w:val="fr-FR"/>
        </w:rPr>
        <w:t>conséquence</w:t>
      </w:r>
      <w:r w:rsidR="00AA6627">
        <w:rPr>
          <w:rFonts w:ascii="Garamond" w:hAnsi="Garamond"/>
          <w:sz w:val="24"/>
          <w:lang w:val="fr-FR"/>
        </w:rPr>
        <w:t xml:space="preserve"> des deux grandes transformations du pouvoir explicité</w:t>
      </w:r>
      <w:r w:rsidR="009160AD">
        <w:rPr>
          <w:rFonts w:ascii="Garamond" w:hAnsi="Garamond"/>
          <w:sz w:val="24"/>
          <w:lang w:val="fr-FR"/>
        </w:rPr>
        <w:t>e</w:t>
      </w:r>
      <w:r w:rsidR="00AA6627">
        <w:rPr>
          <w:rFonts w:ascii="Garamond" w:hAnsi="Garamond"/>
          <w:sz w:val="24"/>
          <w:lang w:val="fr-FR"/>
        </w:rPr>
        <w:t xml:space="preserve">s par Joseph </w:t>
      </w:r>
      <w:proofErr w:type="spellStart"/>
      <w:r w:rsidR="00AA6627">
        <w:rPr>
          <w:rFonts w:ascii="Garamond" w:hAnsi="Garamond"/>
          <w:sz w:val="24"/>
          <w:lang w:val="fr-FR"/>
        </w:rPr>
        <w:t>Nye</w:t>
      </w:r>
      <w:proofErr w:type="spellEnd"/>
      <w:r w:rsidR="009160AD">
        <w:rPr>
          <w:rFonts w:ascii="Garamond" w:hAnsi="Garamond"/>
          <w:sz w:val="24"/>
          <w:lang w:val="fr-FR"/>
        </w:rPr>
        <w:t xml:space="preserve"> dans son</w:t>
      </w:r>
      <w:r w:rsidR="004D6FB3">
        <w:rPr>
          <w:rFonts w:ascii="Garamond" w:hAnsi="Garamond"/>
          <w:sz w:val="24"/>
          <w:lang w:val="fr-FR"/>
        </w:rPr>
        <w:t xml:space="preserve"> ouvrage </w:t>
      </w:r>
      <w:r w:rsidR="004D6FB3">
        <w:rPr>
          <w:rFonts w:ascii="Garamond" w:hAnsi="Garamond"/>
          <w:i/>
          <w:sz w:val="24"/>
          <w:lang w:val="fr-FR"/>
        </w:rPr>
        <w:t>The future of power</w:t>
      </w:r>
      <w:r w:rsidR="004D6FB3">
        <w:rPr>
          <w:rFonts w:ascii="Garamond" w:hAnsi="Garamond"/>
          <w:sz w:val="24"/>
          <w:lang w:val="fr-FR"/>
        </w:rPr>
        <w:t xml:space="preserve">. En effet, il explique d’une part que le monde </w:t>
      </w:r>
      <w:r w:rsidR="009160AD">
        <w:rPr>
          <w:rFonts w:ascii="Garamond" w:hAnsi="Garamond"/>
          <w:sz w:val="24"/>
          <w:lang w:val="fr-FR"/>
        </w:rPr>
        <w:t>est le théâtre d’</w:t>
      </w:r>
      <w:r w:rsidR="004D6FB3">
        <w:rPr>
          <w:rFonts w:ascii="Garamond" w:hAnsi="Garamond"/>
          <w:sz w:val="24"/>
          <w:lang w:val="fr-FR"/>
        </w:rPr>
        <w:t xml:space="preserve">une </w:t>
      </w:r>
      <w:r w:rsidR="009160AD">
        <w:rPr>
          <w:rFonts w:ascii="Garamond" w:hAnsi="Garamond"/>
          <w:i/>
          <w:sz w:val="24"/>
          <w:lang w:val="fr-FR"/>
        </w:rPr>
        <w:t>transition de</w:t>
      </w:r>
      <w:r w:rsidR="004D6FB3" w:rsidRPr="009160AD">
        <w:rPr>
          <w:rFonts w:ascii="Garamond" w:hAnsi="Garamond"/>
          <w:i/>
          <w:sz w:val="24"/>
          <w:lang w:val="fr-FR"/>
        </w:rPr>
        <w:t xml:space="preserve"> pouvoir</w:t>
      </w:r>
      <w:r w:rsidR="004D6FB3">
        <w:rPr>
          <w:rFonts w:ascii="Garamond" w:hAnsi="Garamond"/>
          <w:sz w:val="24"/>
          <w:lang w:val="fr-FR"/>
        </w:rPr>
        <w:t>, de l’occident en général (les Etats-Unis en particulier) vers l’orient en général (la Chine en particulier), ce qui tendrait à justifier, ou du moins à expliquer le « rééquilibrage » de la politique étrangère américaine vers l’Asie de l’est. D’</w:t>
      </w:r>
      <w:r w:rsidR="00DB4F16">
        <w:rPr>
          <w:rFonts w:ascii="Garamond" w:hAnsi="Garamond"/>
          <w:sz w:val="24"/>
          <w:lang w:val="fr-FR"/>
        </w:rPr>
        <w:t xml:space="preserve">autre part, </w:t>
      </w:r>
      <w:proofErr w:type="spellStart"/>
      <w:r w:rsidR="00BE31FD">
        <w:rPr>
          <w:rFonts w:ascii="Garamond" w:hAnsi="Garamond"/>
          <w:sz w:val="24"/>
          <w:lang w:val="fr-FR"/>
        </w:rPr>
        <w:t>Nye</w:t>
      </w:r>
      <w:proofErr w:type="spellEnd"/>
      <w:r w:rsidR="00DB4F16">
        <w:rPr>
          <w:rFonts w:ascii="Garamond" w:hAnsi="Garamond"/>
          <w:sz w:val="24"/>
          <w:lang w:val="fr-FR"/>
        </w:rPr>
        <w:t xml:space="preserve"> </w:t>
      </w:r>
      <w:r w:rsidR="00BE31FD">
        <w:rPr>
          <w:rFonts w:ascii="Garamond" w:hAnsi="Garamond"/>
          <w:sz w:val="24"/>
          <w:lang w:val="fr-FR"/>
        </w:rPr>
        <w:t xml:space="preserve">double cette transition du pouvoir d’une </w:t>
      </w:r>
      <w:r w:rsidR="00BE31FD" w:rsidRPr="009160AD">
        <w:rPr>
          <w:rFonts w:ascii="Garamond" w:hAnsi="Garamond"/>
          <w:i/>
          <w:sz w:val="24"/>
          <w:lang w:val="fr-FR"/>
        </w:rPr>
        <w:t>diffusion du pouvoir</w:t>
      </w:r>
      <w:r w:rsidR="00BE31FD">
        <w:rPr>
          <w:rFonts w:ascii="Garamond" w:hAnsi="Garamond"/>
          <w:sz w:val="24"/>
          <w:lang w:val="fr-FR"/>
        </w:rPr>
        <w:t>, hors des mains des Etats vers les acteurs transnationaux (multinationales, ONG, groupes terroristes, etc.)</w:t>
      </w:r>
      <w:r w:rsidR="00BE31FD">
        <w:rPr>
          <w:rStyle w:val="FootnoteReference"/>
          <w:rFonts w:ascii="Garamond" w:hAnsi="Garamond"/>
          <w:sz w:val="24"/>
          <w:lang w:val="fr-FR"/>
        </w:rPr>
        <w:footnoteReference w:id="1"/>
      </w:r>
      <w:r w:rsidR="00BE31FD">
        <w:rPr>
          <w:rFonts w:ascii="Garamond" w:hAnsi="Garamond"/>
          <w:sz w:val="24"/>
          <w:lang w:val="fr-FR"/>
        </w:rPr>
        <w:t>, qui oblige par conséquent les Etats</w:t>
      </w:r>
      <w:r w:rsidR="00784968">
        <w:rPr>
          <w:rFonts w:ascii="Garamond" w:hAnsi="Garamond"/>
          <w:sz w:val="24"/>
          <w:lang w:val="fr-FR"/>
        </w:rPr>
        <w:t xml:space="preserve"> à adapter leur arsenal de pratiques</w:t>
      </w:r>
      <w:r w:rsidR="00AA54E6">
        <w:rPr>
          <w:rFonts w:ascii="Garamond" w:hAnsi="Garamond"/>
          <w:sz w:val="24"/>
          <w:lang w:val="fr-FR"/>
        </w:rPr>
        <w:t xml:space="preserve"> internationales pour combiner </w:t>
      </w:r>
      <w:r w:rsidR="00784968">
        <w:rPr>
          <w:rFonts w:ascii="Garamond" w:hAnsi="Garamond"/>
          <w:sz w:val="24"/>
          <w:lang w:val="fr-FR"/>
        </w:rPr>
        <w:t>le</w:t>
      </w:r>
      <w:r w:rsidR="00BE31FD">
        <w:rPr>
          <w:rFonts w:ascii="Garamond" w:hAnsi="Garamond"/>
          <w:sz w:val="24"/>
          <w:lang w:val="fr-FR"/>
        </w:rPr>
        <w:t xml:space="preserve"> </w:t>
      </w:r>
      <w:r w:rsidR="00BE31FD" w:rsidRPr="009160AD">
        <w:rPr>
          <w:rFonts w:ascii="Garamond" w:hAnsi="Garamond"/>
          <w:i/>
          <w:sz w:val="24"/>
          <w:lang w:val="fr-FR"/>
        </w:rPr>
        <w:t>hard power</w:t>
      </w:r>
      <w:r w:rsidR="00BE31FD">
        <w:rPr>
          <w:rFonts w:ascii="Garamond" w:hAnsi="Garamond"/>
          <w:sz w:val="24"/>
          <w:lang w:val="fr-FR"/>
        </w:rPr>
        <w:t xml:space="preserve"> (la coercition militaire et économique) et </w:t>
      </w:r>
      <w:r w:rsidR="00784968">
        <w:rPr>
          <w:rFonts w:ascii="Garamond" w:hAnsi="Garamond"/>
          <w:sz w:val="24"/>
          <w:lang w:val="fr-FR"/>
        </w:rPr>
        <w:t>le</w:t>
      </w:r>
      <w:r w:rsidR="00BE31FD">
        <w:rPr>
          <w:rFonts w:ascii="Garamond" w:hAnsi="Garamond"/>
          <w:sz w:val="24"/>
          <w:lang w:val="fr-FR"/>
        </w:rPr>
        <w:t xml:space="preserve"> </w:t>
      </w:r>
      <w:r w:rsidR="00BE31FD" w:rsidRPr="009160AD">
        <w:rPr>
          <w:rFonts w:ascii="Garamond" w:hAnsi="Garamond"/>
          <w:i/>
          <w:sz w:val="24"/>
          <w:lang w:val="fr-FR"/>
        </w:rPr>
        <w:t>soft power</w:t>
      </w:r>
      <w:r w:rsidR="00BE31FD">
        <w:rPr>
          <w:rFonts w:ascii="Garamond" w:hAnsi="Garamond"/>
          <w:sz w:val="24"/>
          <w:lang w:val="fr-FR"/>
        </w:rPr>
        <w:t xml:space="preserve"> (la persuasion politique et culturelle)</w:t>
      </w:r>
      <w:r w:rsidR="0049001E">
        <w:rPr>
          <w:rFonts w:ascii="Garamond" w:hAnsi="Garamond"/>
          <w:sz w:val="24"/>
          <w:lang w:val="fr-FR"/>
        </w:rPr>
        <w:t xml:space="preserve"> dans un mélange habile </w:t>
      </w:r>
      <w:r w:rsidR="00784968">
        <w:rPr>
          <w:rFonts w:ascii="Garamond" w:hAnsi="Garamond"/>
          <w:sz w:val="24"/>
          <w:lang w:val="fr-FR"/>
        </w:rPr>
        <w:t xml:space="preserve">qu’il appelle le </w:t>
      </w:r>
      <w:r w:rsidR="00784968" w:rsidRPr="009160AD">
        <w:rPr>
          <w:rFonts w:ascii="Garamond" w:hAnsi="Garamond"/>
          <w:i/>
          <w:sz w:val="24"/>
          <w:lang w:val="fr-FR"/>
        </w:rPr>
        <w:t>smart power</w:t>
      </w:r>
      <w:r w:rsidR="00784968">
        <w:rPr>
          <w:rFonts w:ascii="Garamond" w:hAnsi="Garamond"/>
          <w:sz w:val="24"/>
          <w:lang w:val="fr-FR"/>
        </w:rPr>
        <w:t xml:space="preserve"> – le pouvoir intelligent – </w:t>
      </w:r>
      <w:r w:rsidR="0049001E">
        <w:rPr>
          <w:rFonts w:ascii="Garamond" w:hAnsi="Garamond"/>
          <w:sz w:val="24"/>
          <w:lang w:val="fr-FR"/>
        </w:rPr>
        <w:t>qui se trouve être,</w:t>
      </w:r>
      <w:r w:rsidR="00C210FB">
        <w:rPr>
          <w:rFonts w:ascii="Garamond" w:hAnsi="Garamond"/>
          <w:sz w:val="24"/>
          <w:lang w:val="fr-FR"/>
        </w:rPr>
        <w:t xml:space="preserve"> justement</w:t>
      </w:r>
      <w:r w:rsidR="0049001E">
        <w:rPr>
          <w:rFonts w:ascii="Garamond" w:hAnsi="Garamond"/>
          <w:sz w:val="24"/>
          <w:lang w:val="fr-FR"/>
        </w:rPr>
        <w:t>,</w:t>
      </w:r>
      <w:r w:rsidR="00C210FB">
        <w:rPr>
          <w:rFonts w:ascii="Garamond" w:hAnsi="Garamond"/>
          <w:sz w:val="24"/>
          <w:lang w:val="fr-FR"/>
        </w:rPr>
        <w:t xml:space="preserve"> </w:t>
      </w:r>
      <w:r w:rsidR="000F78E0">
        <w:rPr>
          <w:rFonts w:ascii="Garamond" w:hAnsi="Garamond"/>
          <w:sz w:val="24"/>
          <w:lang w:val="fr-FR"/>
        </w:rPr>
        <w:t>le mot d’ordre</w:t>
      </w:r>
      <w:r w:rsidR="00CF3B84">
        <w:rPr>
          <w:rFonts w:ascii="Garamond" w:hAnsi="Garamond"/>
          <w:sz w:val="24"/>
          <w:lang w:val="fr-FR"/>
        </w:rPr>
        <w:t xml:space="preserve"> de la politique étrangère d’</w:t>
      </w:r>
      <w:r w:rsidR="00A701DE">
        <w:rPr>
          <w:rFonts w:ascii="Garamond" w:hAnsi="Garamond"/>
          <w:sz w:val="24"/>
          <w:lang w:val="fr-FR"/>
        </w:rPr>
        <w:t>Hillary</w:t>
      </w:r>
      <w:r w:rsidR="00784968">
        <w:rPr>
          <w:rFonts w:ascii="Garamond" w:hAnsi="Garamond"/>
          <w:sz w:val="24"/>
          <w:lang w:val="fr-FR"/>
        </w:rPr>
        <w:t xml:space="preserve"> Clinton.</w:t>
      </w:r>
    </w:p>
    <w:p w14:paraId="48537D2C" w14:textId="78152DC6" w:rsidR="007471BA" w:rsidRDefault="002844BF" w:rsidP="00CC2466">
      <w:pPr>
        <w:pStyle w:val="NoSpacing"/>
        <w:spacing w:line="360" w:lineRule="auto"/>
        <w:ind w:firstLine="426"/>
        <w:jc w:val="both"/>
        <w:rPr>
          <w:rFonts w:ascii="Garamond" w:hAnsi="Garamond"/>
          <w:sz w:val="24"/>
          <w:lang w:val="fr-FR"/>
        </w:rPr>
      </w:pPr>
      <w:r>
        <w:rPr>
          <w:rFonts w:ascii="Garamond" w:hAnsi="Garamond"/>
          <w:sz w:val="24"/>
          <w:lang w:val="fr-FR"/>
        </w:rPr>
        <w:t xml:space="preserve">Nous </w:t>
      </w:r>
      <w:r w:rsidR="00213168">
        <w:rPr>
          <w:rFonts w:ascii="Garamond" w:hAnsi="Garamond"/>
          <w:sz w:val="24"/>
          <w:lang w:val="fr-FR"/>
        </w:rPr>
        <w:t>constatons donc</w:t>
      </w:r>
      <w:r w:rsidR="00DC039F">
        <w:rPr>
          <w:rFonts w:ascii="Garamond" w:hAnsi="Garamond"/>
          <w:sz w:val="24"/>
          <w:lang w:val="fr-FR"/>
        </w:rPr>
        <w:t>, à la lumière de ces deux dynamiques,</w:t>
      </w:r>
      <w:r w:rsidR="0049001E">
        <w:rPr>
          <w:rFonts w:ascii="Garamond" w:hAnsi="Garamond"/>
          <w:sz w:val="24"/>
          <w:lang w:val="fr-FR"/>
        </w:rPr>
        <w:t xml:space="preserve"> </w:t>
      </w:r>
      <w:r w:rsidR="003C6266">
        <w:rPr>
          <w:rFonts w:ascii="Garamond" w:hAnsi="Garamond"/>
          <w:sz w:val="24"/>
          <w:lang w:val="fr-FR"/>
        </w:rPr>
        <w:t>une transformation</w:t>
      </w:r>
      <w:r w:rsidR="00AB2447">
        <w:rPr>
          <w:rFonts w:ascii="Garamond" w:hAnsi="Garamond"/>
          <w:sz w:val="24"/>
          <w:lang w:val="fr-FR"/>
        </w:rPr>
        <w:t xml:space="preserve"> à la fois</w:t>
      </w:r>
      <w:r w:rsidR="00BE31FD">
        <w:rPr>
          <w:rFonts w:ascii="Garamond" w:hAnsi="Garamond"/>
          <w:sz w:val="24"/>
          <w:lang w:val="fr-FR"/>
        </w:rPr>
        <w:t xml:space="preserve"> des </w:t>
      </w:r>
      <w:r w:rsidR="00BE31FD" w:rsidRPr="00736318">
        <w:rPr>
          <w:rFonts w:ascii="Garamond" w:hAnsi="Garamond"/>
          <w:i/>
          <w:sz w:val="24"/>
          <w:lang w:val="fr-FR"/>
        </w:rPr>
        <w:t>priorités</w:t>
      </w:r>
      <w:r w:rsidR="00BE31FD">
        <w:rPr>
          <w:rFonts w:ascii="Garamond" w:hAnsi="Garamond"/>
          <w:sz w:val="24"/>
          <w:lang w:val="fr-FR"/>
        </w:rPr>
        <w:t xml:space="preserve"> de la politique étrangère</w:t>
      </w:r>
      <w:r w:rsidR="003C6266">
        <w:rPr>
          <w:rFonts w:ascii="Garamond" w:hAnsi="Garamond"/>
          <w:sz w:val="24"/>
          <w:lang w:val="fr-FR"/>
        </w:rPr>
        <w:t xml:space="preserve"> amér</w:t>
      </w:r>
      <w:r w:rsidR="002A7E7E">
        <w:rPr>
          <w:rFonts w:ascii="Garamond" w:hAnsi="Garamond"/>
          <w:sz w:val="24"/>
          <w:lang w:val="fr-FR"/>
        </w:rPr>
        <w:t>icaine (transition de pouvoir /</w:t>
      </w:r>
      <w:r w:rsidR="003C6266">
        <w:rPr>
          <w:rFonts w:ascii="Garamond" w:hAnsi="Garamond"/>
          <w:sz w:val="24"/>
          <w:lang w:val="fr-FR"/>
        </w:rPr>
        <w:t xml:space="preserve"> pivot vers l’Asie)</w:t>
      </w:r>
      <w:r w:rsidR="00AB2447">
        <w:rPr>
          <w:rFonts w:ascii="Garamond" w:hAnsi="Garamond"/>
          <w:sz w:val="24"/>
          <w:lang w:val="fr-FR"/>
        </w:rPr>
        <w:t xml:space="preserve"> et de</w:t>
      </w:r>
      <w:r w:rsidR="00BE31FD">
        <w:rPr>
          <w:rFonts w:ascii="Garamond" w:hAnsi="Garamond"/>
          <w:sz w:val="24"/>
          <w:lang w:val="fr-FR"/>
        </w:rPr>
        <w:t xml:space="preserve"> </w:t>
      </w:r>
      <w:r w:rsidR="00BE31FD" w:rsidRPr="00736318">
        <w:rPr>
          <w:rFonts w:ascii="Garamond" w:hAnsi="Garamond"/>
          <w:i/>
          <w:sz w:val="24"/>
          <w:lang w:val="fr-FR"/>
        </w:rPr>
        <w:t>l’exercice</w:t>
      </w:r>
      <w:r w:rsidR="00BE31FD">
        <w:rPr>
          <w:rFonts w:ascii="Garamond" w:hAnsi="Garamond"/>
          <w:sz w:val="24"/>
          <w:lang w:val="fr-FR"/>
        </w:rPr>
        <w:t xml:space="preserve"> de la p</w:t>
      </w:r>
      <w:r w:rsidR="003C6266">
        <w:rPr>
          <w:rFonts w:ascii="Garamond" w:hAnsi="Garamond"/>
          <w:sz w:val="24"/>
          <w:lang w:val="fr-FR"/>
        </w:rPr>
        <w:t>olitique étrangère amé</w:t>
      </w:r>
      <w:r w:rsidR="002A7E7E">
        <w:rPr>
          <w:rFonts w:ascii="Garamond" w:hAnsi="Garamond"/>
          <w:sz w:val="24"/>
          <w:lang w:val="fr-FR"/>
        </w:rPr>
        <w:t>ricaine (diffusion du pouvoir /</w:t>
      </w:r>
      <w:r w:rsidR="003C6266">
        <w:rPr>
          <w:rFonts w:ascii="Garamond" w:hAnsi="Garamond"/>
          <w:sz w:val="24"/>
          <w:lang w:val="fr-FR"/>
        </w:rPr>
        <w:t xml:space="preserve"> </w:t>
      </w:r>
      <w:r w:rsidR="003C6266" w:rsidRPr="002A074D">
        <w:rPr>
          <w:rFonts w:ascii="Garamond" w:hAnsi="Garamond"/>
          <w:i/>
          <w:sz w:val="24"/>
          <w:lang w:val="fr-FR"/>
        </w:rPr>
        <w:t>smart power</w:t>
      </w:r>
      <w:r w:rsidR="003C6266">
        <w:rPr>
          <w:rFonts w:ascii="Garamond" w:hAnsi="Garamond"/>
          <w:sz w:val="24"/>
          <w:lang w:val="fr-FR"/>
        </w:rPr>
        <w:t>)</w:t>
      </w:r>
      <w:r w:rsidR="0014738E">
        <w:rPr>
          <w:rFonts w:ascii="Garamond" w:hAnsi="Garamond"/>
          <w:sz w:val="24"/>
          <w:lang w:val="fr-FR"/>
        </w:rPr>
        <w:t>,</w:t>
      </w:r>
      <w:r w:rsidR="008530D7">
        <w:rPr>
          <w:rFonts w:ascii="Garamond" w:hAnsi="Garamond"/>
          <w:sz w:val="24"/>
          <w:lang w:val="fr-FR"/>
        </w:rPr>
        <w:t xml:space="preserve"> que les trois articles explorent de différentes façons</w:t>
      </w:r>
      <w:r w:rsidR="003C6266">
        <w:rPr>
          <w:rFonts w:ascii="Garamond" w:hAnsi="Garamond"/>
          <w:sz w:val="24"/>
          <w:lang w:val="fr-FR"/>
        </w:rPr>
        <w:t xml:space="preserve">. </w:t>
      </w:r>
      <w:r w:rsidR="003C2F36">
        <w:rPr>
          <w:rFonts w:ascii="Garamond" w:hAnsi="Garamond"/>
          <w:sz w:val="24"/>
          <w:lang w:val="fr-FR"/>
        </w:rPr>
        <w:t xml:space="preserve">Afin de les commenter, nous allons donc procéder autour de ces deux axes. </w:t>
      </w:r>
      <w:r w:rsidR="00295AF1">
        <w:rPr>
          <w:rFonts w:ascii="Garamond" w:hAnsi="Garamond"/>
          <w:sz w:val="24"/>
          <w:lang w:val="fr-FR"/>
        </w:rPr>
        <w:t>Au terme de ce premier mandat de</w:t>
      </w:r>
      <w:r w:rsidR="00736318">
        <w:rPr>
          <w:rFonts w:ascii="Garamond" w:hAnsi="Garamond"/>
          <w:sz w:val="24"/>
          <w:lang w:val="fr-FR"/>
        </w:rPr>
        <w:t xml:space="preserve"> présidence américaine</w:t>
      </w:r>
      <w:r w:rsidR="0089171E">
        <w:rPr>
          <w:rFonts w:ascii="Garamond" w:hAnsi="Garamond"/>
          <w:sz w:val="24"/>
          <w:lang w:val="fr-FR"/>
        </w:rPr>
        <w:t xml:space="preserve">, </w:t>
      </w:r>
      <w:r w:rsidR="00BF1AA3">
        <w:rPr>
          <w:rFonts w:ascii="Garamond" w:hAnsi="Garamond"/>
          <w:sz w:val="24"/>
          <w:lang w:val="fr-FR"/>
        </w:rPr>
        <w:t>nous sommes en position de voir dans quelle mesure</w:t>
      </w:r>
      <w:r w:rsidR="0089171E">
        <w:rPr>
          <w:rFonts w:ascii="Garamond" w:hAnsi="Garamond"/>
          <w:sz w:val="24"/>
          <w:lang w:val="fr-FR"/>
        </w:rPr>
        <w:t xml:space="preserve"> ce double changement</w:t>
      </w:r>
      <w:r w:rsidR="00BF1AA3">
        <w:rPr>
          <w:rFonts w:ascii="Garamond" w:hAnsi="Garamond"/>
          <w:sz w:val="24"/>
          <w:lang w:val="fr-FR"/>
        </w:rPr>
        <w:t xml:space="preserve"> voulu</w:t>
      </w:r>
      <w:r w:rsidR="00B0215F">
        <w:rPr>
          <w:rFonts w:ascii="Garamond" w:hAnsi="Garamond"/>
          <w:sz w:val="24"/>
          <w:lang w:val="fr-FR"/>
        </w:rPr>
        <w:t xml:space="preserve"> s’est matérialisé</w:t>
      </w:r>
      <w:r w:rsidR="0089171E">
        <w:rPr>
          <w:rFonts w:ascii="Garamond" w:hAnsi="Garamond"/>
          <w:sz w:val="24"/>
          <w:lang w:val="fr-FR"/>
        </w:rPr>
        <w:t xml:space="preserve">, </w:t>
      </w:r>
      <w:r w:rsidR="00B0215F">
        <w:rPr>
          <w:rFonts w:ascii="Garamond" w:hAnsi="Garamond"/>
          <w:sz w:val="24"/>
          <w:lang w:val="fr-FR"/>
        </w:rPr>
        <w:t xml:space="preserve">d’analyser </w:t>
      </w:r>
      <w:r w:rsidR="0089171E">
        <w:rPr>
          <w:rFonts w:ascii="Garamond" w:hAnsi="Garamond"/>
          <w:sz w:val="24"/>
          <w:lang w:val="fr-FR"/>
        </w:rPr>
        <w:t xml:space="preserve">quels ont été les facteurs </w:t>
      </w:r>
      <w:r w:rsidR="00BF1AA3">
        <w:rPr>
          <w:rFonts w:ascii="Garamond" w:hAnsi="Garamond"/>
          <w:sz w:val="24"/>
          <w:lang w:val="fr-FR"/>
        </w:rPr>
        <w:t>l’ayant</w:t>
      </w:r>
      <w:r w:rsidR="00B0215F">
        <w:rPr>
          <w:rFonts w:ascii="Garamond" w:hAnsi="Garamond"/>
          <w:sz w:val="24"/>
          <w:lang w:val="fr-FR"/>
        </w:rPr>
        <w:t xml:space="preserve"> affecté et d’en évaluer la pertinence en vue des années à venir.</w:t>
      </w:r>
      <w:r w:rsidR="00EC248B">
        <w:rPr>
          <w:rFonts w:ascii="Garamond" w:hAnsi="Garamond"/>
          <w:sz w:val="24"/>
          <w:lang w:val="fr-FR"/>
        </w:rPr>
        <w:t xml:space="preserve"> Nous remarquerons à ce propos que l’analyse de la politique étrangère américaine </w:t>
      </w:r>
      <w:r w:rsidR="0014738E">
        <w:rPr>
          <w:rFonts w:ascii="Garamond" w:hAnsi="Garamond"/>
          <w:sz w:val="24"/>
          <w:lang w:val="fr-FR"/>
        </w:rPr>
        <w:t xml:space="preserve">recèle </w:t>
      </w:r>
      <w:r w:rsidR="00852420">
        <w:rPr>
          <w:rFonts w:ascii="Garamond" w:hAnsi="Garamond"/>
          <w:sz w:val="24"/>
          <w:lang w:val="fr-FR"/>
        </w:rPr>
        <w:t>d’</w:t>
      </w:r>
      <w:r w:rsidR="00EC248B">
        <w:rPr>
          <w:rFonts w:ascii="Garamond" w:hAnsi="Garamond"/>
          <w:sz w:val="24"/>
          <w:lang w:val="fr-FR"/>
        </w:rPr>
        <w:t>un grand nombre d</w:t>
      </w:r>
      <w:r w:rsidR="007716C7">
        <w:rPr>
          <w:rFonts w:ascii="Garamond" w:hAnsi="Garamond"/>
          <w:sz w:val="24"/>
          <w:lang w:val="fr-FR"/>
        </w:rPr>
        <w:t xml:space="preserve">e situations ironiques, </w:t>
      </w:r>
      <w:r w:rsidR="00593B9A">
        <w:rPr>
          <w:rFonts w:ascii="Garamond" w:hAnsi="Garamond"/>
          <w:sz w:val="24"/>
          <w:lang w:val="fr-FR"/>
        </w:rPr>
        <w:t>révélatrices</w:t>
      </w:r>
      <w:r w:rsidR="006215CD">
        <w:rPr>
          <w:rFonts w:ascii="Garamond" w:hAnsi="Garamond"/>
          <w:sz w:val="24"/>
          <w:lang w:val="fr-FR"/>
        </w:rPr>
        <w:t>,</w:t>
      </w:r>
      <w:r w:rsidR="007716C7">
        <w:rPr>
          <w:rFonts w:ascii="Garamond" w:hAnsi="Garamond"/>
          <w:sz w:val="24"/>
          <w:lang w:val="fr-FR"/>
        </w:rPr>
        <w:t xml:space="preserve"> peut-être</w:t>
      </w:r>
      <w:r w:rsidR="006215CD">
        <w:rPr>
          <w:rFonts w:ascii="Garamond" w:hAnsi="Garamond"/>
          <w:sz w:val="24"/>
          <w:lang w:val="fr-FR"/>
        </w:rPr>
        <w:t>, d</w:t>
      </w:r>
      <w:r w:rsidR="005B3C10">
        <w:rPr>
          <w:rFonts w:ascii="Garamond" w:hAnsi="Garamond"/>
          <w:sz w:val="24"/>
          <w:lang w:val="fr-FR"/>
        </w:rPr>
        <w:t xml:space="preserve">e la </w:t>
      </w:r>
      <w:r w:rsidR="00852420">
        <w:rPr>
          <w:rFonts w:ascii="Garamond" w:hAnsi="Garamond"/>
          <w:sz w:val="24"/>
          <w:lang w:val="fr-FR"/>
        </w:rPr>
        <w:t>difficile coordinatio</w:t>
      </w:r>
      <w:r w:rsidR="007471BA">
        <w:rPr>
          <w:rFonts w:ascii="Garamond" w:hAnsi="Garamond"/>
          <w:sz w:val="24"/>
          <w:lang w:val="fr-FR"/>
        </w:rPr>
        <w:t>n de</w:t>
      </w:r>
      <w:bookmarkStart w:id="0" w:name="_GoBack"/>
      <w:bookmarkEnd w:id="0"/>
      <w:r w:rsidR="007471BA">
        <w:rPr>
          <w:rFonts w:ascii="Garamond" w:hAnsi="Garamond"/>
          <w:sz w:val="24"/>
          <w:lang w:val="fr-FR"/>
        </w:rPr>
        <w:t>s object</w:t>
      </w:r>
      <w:r w:rsidR="00380ECE">
        <w:rPr>
          <w:rFonts w:ascii="Garamond" w:hAnsi="Garamond"/>
          <w:sz w:val="24"/>
          <w:lang w:val="fr-FR"/>
        </w:rPr>
        <w:t xml:space="preserve">ifs et </w:t>
      </w:r>
      <w:r w:rsidR="00852420">
        <w:rPr>
          <w:rFonts w:ascii="Garamond" w:hAnsi="Garamond"/>
          <w:sz w:val="24"/>
          <w:lang w:val="fr-FR"/>
        </w:rPr>
        <w:t>des pratiques</w:t>
      </w:r>
      <w:r w:rsidR="00FA250D">
        <w:rPr>
          <w:rFonts w:ascii="Garamond" w:hAnsi="Garamond"/>
          <w:sz w:val="24"/>
          <w:lang w:val="fr-FR"/>
        </w:rPr>
        <w:t>.</w:t>
      </w:r>
    </w:p>
    <w:p w14:paraId="5F89F971" w14:textId="77777777" w:rsidR="00CC2466" w:rsidRDefault="00CC2466" w:rsidP="00CC2466">
      <w:pPr>
        <w:pStyle w:val="NoSpacing"/>
        <w:spacing w:line="360" w:lineRule="auto"/>
        <w:ind w:firstLine="426"/>
        <w:jc w:val="both"/>
        <w:rPr>
          <w:rFonts w:ascii="Garamond" w:hAnsi="Garamond"/>
          <w:sz w:val="24"/>
          <w:lang w:val="fr-FR"/>
        </w:rPr>
      </w:pPr>
    </w:p>
    <w:p w14:paraId="45A21811" w14:textId="77777777" w:rsidR="008A03C7" w:rsidRPr="00CC2466" w:rsidRDefault="008A03C7" w:rsidP="008A03C7">
      <w:pPr>
        <w:pStyle w:val="NoSpacing"/>
        <w:spacing w:line="360" w:lineRule="auto"/>
        <w:jc w:val="both"/>
        <w:rPr>
          <w:rFonts w:ascii="Garamond" w:hAnsi="Garamond"/>
          <w:sz w:val="24"/>
          <w:lang w:val="fr-FR"/>
        </w:rPr>
      </w:pPr>
    </w:p>
    <w:p w14:paraId="37B9AD1F" w14:textId="77777777" w:rsidR="004D6FB3" w:rsidRPr="00295AF1" w:rsidRDefault="008D20FA" w:rsidP="0017487F">
      <w:pPr>
        <w:pStyle w:val="NoSpacing"/>
        <w:spacing w:line="360" w:lineRule="auto"/>
        <w:jc w:val="both"/>
        <w:rPr>
          <w:rFonts w:ascii="Garamond" w:hAnsi="Garamond"/>
          <w:b/>
          <w:sz w:val="24"/>
          <w:u w:val="single"/>
          <w:lang w:val="fr-FR"/>
        </w:rPr>
      </w:pPr>
      <w:r>
        <w:rPr>
          <w:rFonts w:ascii="Garamond" w:hAnsi="Garamond"/>
          <w:b/>
          <w:sz w:val="24"/>
          <w:u w:val="single"/>
          <w:lang w:val="fr-FR"/>
        </w:rPr>
        <w:lastRenderedPageBreak/>
        <w:t>I – Une transformation</w:t>
      </w:r>
      <w:r w:rsidR="003C075C" w:rsidRPr="00295AF1">
        <w:rPr>
          <w:rFonts w:ascii="Garamond" w:hAnsi="Garamond"/>
          <w:b/>
          <w:sz w:val="24"/>
          <w:u w:val="single"/>
          <w:lang w:val="fr-FR"/>
        </w:rPr>
        <w:t xml:space="preserve"> dans l</w:t>
      </w:r>
      <w:r w:rsidR="008530D7" w:rsidRPr="00295AF1">
        <w:rPr>
          <w:rFonts w:ascii="Garamond" w:hAnsi="Garamond"/>
          <w:b/>
          <w:sz w:val="24"/>
          <w:u w:val="single"/>
          <w:lang w:val="fr-FR"/>
        </w:rPr>
        <w:t>es priorités de la politique étrangère américaine</w:t>
      </w:r>
      <w:r w:rsidR="003C075C" w:rsidRPr="00295AF1">
        <w:rPr>
          <w:rFonts w:ascii="Garamond" w:hAnsi="Garamond"/>
          <w:b/>
          <w:sz w:val="24"/>
          <w:u w:val="single"/>
          <w:lang w:val="fr-FR"/>
        </w:rPr>
        <w:t> :</w:t>
      </w:r>
      <w:r>
        <w:rPr>
          <w:rFonts w:ascii="Garamond" w:hAnsi="Garamond"/>
          <w:b/>
          <w:sz w:val="24"/>
          <w:u w:val="single"/>
          <w:lang w:val="fr-FR"/>
        </w:rPr>
        <w:t xml:space="preserve"> le « pivot » asiatique </w:t>
      </w:r>
      <w:r w:rsidR="008530D7" w:rsidRPr="00295AF1">
        <w:rPr>
          <w:rFonts w:ascii="Garamond" w:hAnsi="Garamond"/>
          <w:b/>
          <w:sz w:val="24"/>
          <w:u w:val="single"/>
          <w:lang w:val="fr-FR"/>
        </w:rPr>
        <w:t>contrarié</w:t>
      </w:r>
    </w:p>
    <w:p w14:paraId="693359E6" w14:textId="77777777" w:rsidR="00FF75CE" w:rsidRDefault="00FF75CE" w:rsidP="00037B41">
      <w:pPr>
        <w:pStyle w:val="NoSpacing"/>
        <w:spacing w:line="360" w:lineRule="auto"/>
        <w:ind w:firstLine="426"/>
        <w:jc w:val="both"/>
        <w:rPr>
          <w:rFonts w:ascii="Garamond" w:hAnsi="Garamond"/>
          <w:sz w:val="24"/>
          <w:lang w:val="fr-FR"/>
        </w:rPr>
      </w:pPr>
    </w:p>
    <w:p w14:paraId="6B2FD8A9" w14:textId="443AA2A6" w:rsidR="000674A2" w:rsidRDefault="0037256A" w:rsidP="00E244C9">
      <w:pPr>
        <w:pStyle w:val="NoSpacing"/>
        <w:spacing w:line="360" w:lineRule="auto"/>
        <w:ind w:firstLine="426"/>
        <w:jc w:val="both"/>
        <w:rPr>
          <w:rFonts w:ascii="Garamond" w:hAnsi="Garamond"/>
          <w:sz w:val="24"/>
          <w:lang w:val="fr-FR"/>
        </w:rPr>
      </w:pPr>
      <w:r>
        <w:rPr>
          <w:rFonts w:ascii="Garamond" w:hAnsi="Garamond"/>
          <w:sz w:val="24"/>
          <w:lang w:val="fr-FR"/>
        </w:rPr>
        <w:t xml:space="preserve">Après </w:t>
      </w:r>
      <w:r w:rsidR="00996775">
        <w:rPr>
          <w:rFonts w:ascii="Garamond" w:hAnsi="Garamond"/>
          <w:sz w:val="24"/>
          <w:lang w:val="fr-FR"/>
        </w:rPr>
        <w:t>des années de guerre au Moyen-Orient</w:t>
      </w:r>
      <w:r w:rsidR="00F709FB">
        <w:rPr>
          <w:rFonts w:ascii="Garamond" w:hAnsi="Garamond"/>
          <w:sz w:val="24"/>
          <w:lang w:val="fr-FR"/>
        </w:rPr>
        <w:t xml:space="preserve">, </w:t>
      </w:r>
      <w:r w:rsidR="00754ACE">
        <w:rPr>
          <w:rFonts w:ascii="Garamond" w:hAnsi="Garamond"/>
          <w:sz w:val="24"/>
          <w:lang w:val="fr-FR"/>
        </w:rPr>
        <w:t xml:space="preserve">les Etats-Unis ont engagé </w:t>
      </w:r>
      <w:r w:rsidR="002F35A7">
        <w:rPr>
          <w:rFonts w:ascii="Garamond" w:hAnsi="Garamond"/>
          <w:sz w:val="24"/>
          <w:lang w:val="fr-FR"/>
        </w:rPr>
        <w:t xml:space="preserve">à partir de 2009 </w:t>
      </w:r>
      <w:r w:rsidR="00754ACE">
        <w:rPr>
          <w:rFonts w:ascii="Garamond" w:hAnsi="Garamond"/>
          <w:sz w:val="24"/>
          <w:lang w:val="fr-FR"/>
        </w:rPr>
        <w:t>un</w:t>
      </w:r>
      <w:r w:rsidR="00817FBF">
        <w:rPr>
          <w:rFonts w:ascii="Garamond" w:hAnsi="Garamond"/>
          <w:sz w:val="24"/>
          <w:lang w:val="fr-FR"/>
        </w:rPr>
        <w:t xml:space="preserve"> « pivot » </w:t>
      </w:r>
      <w:r w:rsidR="00787EF5">
        <w:rPr>
          <w:rFonts w:ascii="Garamond" w:hAnsi="Garamond"/>
          <w:sz w:val="24"/>
          <w:lang w:val="fr-FR"/>
        </w:rPr>
        <w:t xml:space="preserve">dans leur priorités, </w:t>
      </w:r>
      <w:r w:rsidR="005F2200">
        <w:rPr>
          <w:rFonts w:ascii="Garamond" w:hAnsi="Garamond"/>
          <w:sz w:val="24"/>
          <w:lang w:val="fr-FR"/>
        </w:rPr>
        <w:t xml:space="preserve">largement détaillé par </w:t>
      </w:r>
      <w:r w:rsidR="00A701DE">
        <w:rPr>
          <w:rFonts w:ascii="Garamond" w:hAnsi="Garamond"/>
          <w:sz w:val="24"/>
          <w:lang w:val="fr-FR"/>
        </w:rPr>
        <w:t>Hillary</w:t>
      </w:r>
      <w:r w:rsidR="005F2200">
        <w:rPr>
          <w:rFonts w:ascii="Garamond" w:hAnsi="Garamond"/>
          <w:sz w:val="24"/>
          <w:lang w:val="fr-FR"/>
        </w:rPr>
        <w:t xml:space="preserve"> Clinton dans</w:t>
      </w:r>
      <w:r w:rsidR="00932006">
        <w:rPr>
          <w:rFonts w:ascii="Garamond" w:hAnsi="Garamond"/>
          <w:sz w:val="24"/>
          <w:lang w:val="fr-FR"/>
        </w:rPr>
        <w:t xml:space="preserve"> </w:t>
      </w:r>
      <w:r w:rsidR="00734547">
        <w:rPr>
          <w:rFonts w:ascii="Garamond" w:hAnsi="Garamond"/>
          <w:sz w:val="24"/>
          <w:lang w:val="fr-FR"/>
        </w:rPr>
        <w:t>un article du</w:t>
      </w:r>
      <w:r w:rsidR="00932006">
        <w:rPr>
          <w:rFonts w:ascii="Garamond" w:hAnsi="Garamond"/>
          <w:sz w:val="24"/>
          <w:lang w:val="fr-FR"/>
        </w:rPr>
        <w:t xml:space="preserve"> journal</w:t>
      </w:r>
      <w:r w:rsidR="005F2200">
        <w:rPr>
          <w:rFonts w:ascii="Garamond" w:hAnsi="Garamond"/>
          <w:sz w:val="24"/>
          <w:lang w:val="fr-FR"/>
        </w:rPr>
        <w:t xml:space="preserve"> </w:t>
      </w:r>
      <w:proofErr w:type="spellStart"/>
      <w:r w:rsidR="005F2200" w:rsidRPr="00240416">
        <w:rPr>
          <w:rFonts w:ascii="Garamond" w:hAnsi="Garamond"/>
          <w:i/>
          <w:sz w:val="24"/>
          <w:lang w:val="fr-FR"/>
        </w:rPr>
        <w:t>Foreign</w:t>
      </w:r>
      <w:proofErr w:type="spellEnd"/>
      <w:r w:rsidR="005F2200" w:rsidRPr="00240416">
        <w:rPr>
          <w:rFonts w:ascii="Garamond" w:hAnsi="Garamond"/>
          <w:i/>
          <w:sz w:val="24"/>
          <w:lang w:val="fr-FR"/>
        </w:rPr>
        <w:t xml:space="preserve"> </w:t>
      </w:r>
      <w:proofErr w:type="spellStart"/>
      <w:r w:rsidR="005F2200" w:rsidRPr="00240416">
        <w:rPr>
          <w:rFonts w:ascii="Garamond" w:hAnsi="Garamond"/>
          <w:i/>
          <w:sz w:val="24"/>
          <w:lang w:val="fr-FR"/>
        </w:rPr>
        <w:t>Affairs</w:t>
      </w:r>
      <w:proofErr w:type="spellEnd"/>
      <w:r w:rsidR="005F2200">
        <w:rPr>
          <w:rStyle w:val="FootnoteReference"/>
          <w:rFonts w:ascii="Garamond" w:hAnsi="Garamond"/>
          <w:i/>
          <w:sz w:val="24"/>
          <w:lang w:val="fr-FR"/>
        </w:rPr>
        <w:footnoteReference w:id="2"/>
      </w:r>
      <w:r w:rsidR="00932006">
        <w:rPr>
          <w:rFonts w:ascii="Garamond" w:hAnsi="Garamond"/>
          <w:sz w:val="24"/>
          <w:lang w:val="fr-FR"/>
        </w:rPr>
        <w:t xml:space="preserve"> </w:t>
      </w:r>
      <w:r w:rsidR="00AC4A40">
        <w:rPr>
          <w:rFonts w:ascii="Garamond" w:hAnsi="Garamond"/>
          <w:sz w:val="24"/>
          <w:lang w:val="fr-FR"/>
        </w:rPr>
        <w:t>au</w:t>
      </w:r>
      <w:r w:rsidR="005F2200">
        <w:rPr>
          <w:rFonts w:ascii="Garamond" w:hAnsi="Garamond"/>
          <w:sz w:val="24"/>
          <w:lang w:val="fr-FR"/>
        </w:rPr>
        <w:t xml:space="preserve"> sous-titre sans équivoque : « </w:t>
      </w:r>
      <w:r w:rsidR="00F6056F">
        <w:rPr>
          <w:rFonts w:ascii="Garamond" w:hAnsi="Garamond"/>
          <w:sz w:val="24"/>
          <w:lang w:val="fr-FR"/>
        </w:rPr>
        <w:t>L</w:t>
      </w:r>
      <w:r w:rsidR="005F2200" w:rsidRPr="00E63010">
        <w:rPr>
          <w:rFonts w:ascii="Garamond" w:hAnsi="Garamond"/>
          <w:sz w:val="24"/>
          <w:lang w:val="fr-FR"/>
        </w:rPr>
        <w:t>’avenir de la politique se décidera en Asie, pas en Afghanistan ni en Iraq, et les Etats-</w:t>
      </w:r>
      <w:r w:rsidR="00F6056F">
        <w:rPr>
          <w:rFonts w:ascii="Garamond" w:hAnsi="Garamond"/>
          <w:sz w:val="24"/>
          <w:lang w:val="fr-FR"/>
        </w:rPr>
        <w:t>Unis seront au cœur de l’action.</w:t>
      </w:r>
      <w:r w:rsidR="005F2200" w:rsidRPr="00E63010">
        <w:rPr>
          <w:rFonts w:ascii="Garamond" w:hAnsi="Garamond"/>
          <w:sz w:val="24"/>
          <w:lang w:val="fr-FR"/>
        </w:rPr>
        <w:t> </w:t>
      </w:r>
      <w:r w:rsidR="005F2200">
        <w:rPr>
          <w:rFonts w:ascii="Garamond" w:hAnsi="Garamond"/>
          <w:sz w:val="24"/>
          <w:lang w:val="fr-FR"/>
        </w:rPr>
        <w:t>» Pour cela, elle y affirme notamment que « </w:t>
      </w:r>
      <w:r w:rsidR="005F2200" w:rsidRPr="00E63010">
        <w:rPr>
          <w:rFonts w:ascii="Garamond" w:hAnsi="Garamond"/>
          <w:sz w:val="24"/>
          <w:lang w:val="fr-FR"/>
        </w:rPr>
        <w:t>l’une des missions les plus importantes de la politique américaine dans la décennie à venir sera d’investir massivement – en termes diplomatiques, économiques, stratégiques, et autres – dans la région de l’Asie-Pacifique </w:t>
      </w:r>
      <w:r w:rsidR="005F2200">
        <w:rPr>
          <w:rFonts w:ascii="Garamond" w:hAnsi="Garamond"/>
          <w:sz w:val="24"/>
          <w:lang w:val="fr-FR"/>
        </w:rPr>
        <w:t>»</w:t>
      </w:r>
      <w:r w:rsidR="008D1FF2">
        <w:rPr>
          <w:rFonts w:ascii="Garamond" w:hAnsi="Garamond"/>
          <w:sz w:val="24"/>
          <w:lang w:val="fr-FR"/>
        </w:rPr>
        <w:t xml:space="preserve">. </w:t>
      </w:r>
      <w:r w:rsidR="005F2200">
        <w:rPr>
          <w:rFonts w:ascii="Garamond" w:hAnsi="Garamond"/>
          <w:sz w:val="24"/>
          <w:lang w:val="fr-FR"/>
        </w:rPr>
        <w:t xml:space="preserve">Cette notion d’Asie-Pacifique mérite qu’on s’y arrête un instant : on oublie assez facilement que les Etats-Unis, </w:t>
      </w:r>
      <w:r w:rsidR="001C3234">
        <w:rPr>
          <w:rFonts w:ascii="Garamond" w:hAnsi="Garamond"/>
          <w:sz w:val="24"/>
          <w:lang w:val="fr-FR"/>
        </w:rPr>
        <w:t xml:space="preserve">certes </w:t>
      </w:r>
      <w:r w:rsidR="005F2200">
        <w:rPr>
          <w:rFonts w:ascii="Garamond" w:hAnsi="Garamond"/>
          <w:sz w:val="24"/>
          <w:lang w:val="fr-FR"/>
        </w:rPr>
        <w:t>traditionnellement un pays Atlantique, sont territorialement plus présents du côté du Pacifique et se trouvent dans une situation géo-stratégiquement privil</w:t>
      </w:r>
      <w:r w:rsidR="001C3234">
        <w:rPr>
          <w:rFonts w:ascii="Garamond" w:hAnsi="Garamond"/>
          <w:sz w:val="24"/>
          <w:lang w:val="fr-FR"/>
        </w:rPr>
        <w:t>é</w:t>
      </w:r>
      <w:r w:rsidR="003E1C13">
        <w:rPr>
          <w:rFonts w:ascii="Garamond" w:hAnsi="Garamond"/>
          <w:sz w:val="24"/>
          <w:lang w:val="fr-FR"/>
        </w:rPr>
        <w:t xml:space="preserve">giée pour s’y sentir impliqués. </w:t>
      </w:r>
      <w:r w:rsidR="00EB6063">
        <w:rPr>
          <w:rFonts w:ascii="Garamond" w:hAnsi="Garamond"/>
          <w:sz w:val="24"/>
          <w:lang w:val="fr-FR"/>
        </w:rPr>
        <w:t>Ainsi</w:t>
      </w:r>
      <w:r w:rsidR="006C3CAF">
        <w:rPr>
          <w:rFonts w:ascii="Garamond" w:hAnsi="Garamond"/>
          <w:sz w:val="24"/>
          <w:lang w:val="fr-FR"/>
        </w:rPr>
        <w:t>,</w:t>
      </w:r>
      <w:r w:rsidR="003E1C13">
        <w:rPr>
          <w:rFonts w:ascii="Garamond" w:hAnsi="Garamond"/>
          <w:sz w:val="24"/>
          <w:lang w:val="fr-FR"/>
        </w:rPr>
        <w:t xml:space="preserve"> l</w:t>
      </w:r>
      <w:r w:rsidR="005F2200">
        <w:rPr>
          <w:rFonts w:ascii="Garamond" w:hAnsi="Garamond"/>
          <w:sz w:val="24"/>
          <w:lang w:val="fr-FR"/>
        </w:rPr>
        <w:t>orsqu’</w:t>
      </w:r>
      <w:r w:rsidR="00A701DE">
        <w:rPr>
          <w:rFonts w:ascii="Garamond" w:hAnsi="Garamond"/>
          <w:sz w:val="24"/>
          <w:lang w:val="fr-FR"/>
        </w:rPr>
        <w:t>Hillary</w:t>
      </w:r>
      <w:r w:rsidR="005F2200">
        <w:rPr>
          <w:rFonts w:ascii="Garamond" w:hAnsi="Garamond"/>
          <w:sz w:val="24"/>
          <w:lang w:val="fr-FR"/>
        </w:rPr>
        <w:t xml:space="preserve"> Clinton définit les « trois géants » de l’Asie-Pacifique, elle y place les Etats-Unis aux côté</w:t>
      </w:r>
      <w:r w:rsidR="00754ACE">
        <w:rPr>
          <w:rFonts w:ascii="Garamond" w:hAnsi="Garamond"/>
          <w:sz w:val="24"/>
          <w:lang w:val="fr-FR"/>
        </w:rPr>
        <w:t>s</w:t>
      </w:r>
      <w:r w:rsidR="005F2200">
        <w:rPr>
          <w:rFonts w:ascii="Garamond" w:hAnsi="Garamond"/>
          <w:sz w:val="24"/>
          <w:lang w:val="fr-FR"/>
        </w:rPr>
        <w:t xml:space="preserve"> de la Chine et de l’Inde. Symboliquement, le pivot asiatique peut</w:t>
      </w:r>
      <w:r w:rsidR="00004A9D">
        <w:rPr>
          <w:rFonts w:ascii="Garamond" w:hAnsi="Garamond"/>
          <w:sz w:val="24"/>
          <w:lang w:val="fr-FR"/>
        </w:rPr>
        <w:t xml:space="preserve"> ainsi</w:t>
      </w:r>
      <w:r w:rsidR="005F2200">
        <w:rPr>
          <w:rFonts w:ascii="Garamond" w:hAnsi="Garamond"/>
          <w:sz w:val="24"/>
          <w:lang w:val="fr-FR"/>
        </w:rPr>
        <w:t xml:space="preserve"> paraître comme une sorte de conquête de l’ouest </w:t>
      </w:r>
      <w:r w:rsidR="001C3234">
        <w:rPr>
          <w:rFonts w:ascii="Garamond" w:hAnsi="Garamond"/>
          <w:sz w:val="24"/>
          <w:lang w:val="fr-FR"/>
        </w:rPr>
        <w:t xml:space="preserve">par delà les mers et </w:t>
      </w:r>
      <w:r w:rsidR="005F2200">
        <w:rPr>
          <w:rFonts w:ascii="Garamond" w:hAnsi="Garamond"/>
          <w:sz w:val="24"/>
          <w:lang w:val="fr-FR"/>
        </w:rPr>
        <w:t>étendue aux enjeux du XXIème siècle</w:t>
      </w:r>
      <w:r w:rsidR="00642A4D">
        <w:rPr>
          <w:rFonts w:ascii="Garamond" w:hAnsi="Garamond"/>
          <w:sz w:val="24"/>
          <w:lang w:val="fr-FR"/>
        </w:rPr>
        <w:t>,</w:t>
      </w:r>
      <w:r w:rsidR="005F2200">
        <w:rPr>
          <w:rFonts w:ascii="Garamond" w:hAnsi="Garamond"/>
          <w:sz w:val="24"/>
          <w:lang w:val="fr-FR"/>
        </w:rPr>
        <w:t xml:space="preserve"> bou</w:t>
      </w:r>
      <w:r w:rsidR="001C3234">
        <w:rPr>
          <w:rFonts w:ascii="Garamond" w:hAnsi="Garamond"/>
          <w:sz w:val="24"/>
          <w:lang w:val="fr-FR"/>
        </w:rPr>
        <w:t>clant la boucle</w:t>
      </w:r>
      <w:r w:rsidR="005F2200">
        <w:rPr>
          <w:rFonts w:ascii="Garamond" w:hAnsi="Garamond"/>
          <w:sz w:val="24"/>
          <w:lang w:val="fr-FR"/>
        </w:rPr>
        <w:t xml:space="preserve"> autour du globe </w:t>
      </w:r>
      <w:r w:rsidR="00774F82">
        <w:rPr>
          <w:rFonts w:ascii="Garamond" w:hAnsi="Garamond"/>
          <w:sz w:val="24"/>
          <w:lang w:val="fr-FR"/>
        </w:rPr>
        <w:t>pour</w:t>
      </w:r>
      <w:r w:rsidR="00F1291F">
        <w:rPr>
          <w:rFonts w:ascii="Garamond" w:hAnsi="Garamond"/>
          <w:sz w:val="24"/>
          <w:lang w:val="fr-FR"/>
        </w:rPr>
        <w:t xml:space="preserve"> faire rayonner le « Far West » jusqu’au « Far East ».</w:t>
      </w:r>
      <w:r w:rsidR="005F2200">
        <w:rPr>
          <w:rFonts w:ascii="Garamond" w:hAnsi="Garamond"/>
          <w:sz w:val="24"/>
          <w:lang w:val="fr-FR"/>
        </w:rPr>
        <w:t xml:space="preserve"> </w:t>
      </w:r>
    </w:p>
    <w:p w14:paraId="2A925A01" w14:textId="77777777" w:rsidR="000653BC" w:rsidRDefault="000114F1" w:rsidP="00037B41">
      <w:pPr>
        <w:pStyle w:val="NoSpacing"/>
        <w:spacing w:line="360" w:lineRule="auto"/>
        <w:ind w:firstLine="426"/>
        <w:jc w:val="both"/>
        <w:rPr>
          <w:rFonts w:ascii="Garamond" w:hAnsi="Garamond"/>
          <w:sz w:val="24"/>
          <w:lang w:val="fr-FR"/>
        </w:rPr>
      </w:pPr>
      <w:r>
        <w:rPr>
          <w:rFonts w:ascii="Garamond" w:hAnsi="Garamond"/>
          <w:sz w:val="24"/>
          <w:lang w:val="fr-FR"/>
        </w:rPr>
        <w:t xml:space="preserve">D’un point de vue réaliste, le pivot </w:t>
      </w:r>
      <w:r w:rsidR="000B3032">
        <w:rPr>
          <w:rFonts w:ascii="Garamond" w:hAnsi="Garamond"/>
          <w:sz w:val="24"/>
          <w:lang w:val="fr-FR"/>
        </w:rPr>
        <w:t>paraissait</w:t>
      </w:r>
      <w:r w:rsidR="00FD408A">
        <w:rPr>
          <w:rFonts w:ascii="Garamond" w:hAnsi="Garamond"/>
          <w:sz w:val="24"/>
          <w:lang w:val="fr-FR"/>
        </w:rPr>
        <w:t xml:space="preserve"> en effet</w:t>
      </w:r>
      <w:r>
        <w:rPr>
          <w:rFonts w:ascii="Garamond" w:hAnsi="Garamond"/>
          <w:sz w:val="24"/>
          <w:lang w:val="fr-FR"/>
        </w:rPr>
        <w:t xml:space="preserve"> logique</w:t>
      </w:r>
      <w:r w:rsidR="00FD408A">
        <w:rPr>
          <w:rFonts w:ascii="Garamond" w:hAnsi="Garamond"/>
          <w:sz w:val="24"/>
          <w:lang w:val="fr-FR"/>
        </w:rPr>
        <w:t xml:space="preserve"> en 2009</w:t>
      </w:r>
      <w:r>
        <w:rPr>
          <w:rFonts w:ascii="Garamond" w:hAnsi="Garamond"/>
          <w:sz w:val="24"/>
          <w:lang w:val="fr-FR"/>
        </w:rPr>
        <w:t xml:space="preserve"> : </w:t>
      </w:r>
      <w:r w:rsidR="00754ACE">
        <w:rPr>
          <w:rFonts w:ascii="Garamond" w:hAnsi="Garamond"/>
          <w:sz w:val="24"/>
          <w:lang w:val="fr-FR"/>
        </w:rPr>
        <w:t xml:space="preserve">le Moyen-Orient, d’après Haas, ne constituait plus « </w:t>
      </w:r>
      <w:r w:rsidR="00754ACE" w:rsidRPr="00E63010">
        <w:rPr>
          <w:rFonts w:ascii="Garamond" w:hAnsi="Garamond"/>
          <w:sz w:val="24"/>
          <w:lang w:val="fr-FR"/>
        </w:rPr>
        <w:t>une arène décisive de compétition des grandes puissances comme elle l’était dans la Guerre Froide </w:t>
      </w:r>
      <w:r w:rsidR="00754ACE">
        <w:rPr>
          <w:rFonts w:ascii="Garamond" w:hAnsi="Garamond"/>
          <w:sz w:val="24"/>
          <w:lang w:val="fr-FR"/>
        </w:rPr>
        <w:t>», et avec la Chine émergeant comme un pouvoir capable de rivaliser avec les Etats-Unis (la démonstration de force lors des JO de Pékin en 2008 avait particulièrement marqué les esprits à cet égard), l’Asie représentait d’avantage un terrain stratégique. L</w:t>
      </w:r>
      <w:r>
        <w:rPr>
          <w:rFonts w:ascii="Garamond" w:hAnsi="Garamond"/>
          <w:sz w:val="24"/>
          <w:lang w:val="fr-FR"/>
        </w:rPr>
        <w:t xml:space="preserve">es Etats-Unis, forts d’une présence militaire historique dans le Pacifique, </w:t>
      </w:r>
      <w:r w:rsidR="005108D0">
        <w:rPr>
          <w:rFonts w:ascii="Garamond" w:hAnsi="Garamond"/>
          <w:sz w:val="24"/>
          <w:lang w:val="fr-FR"/>
        </w:rPr>
        <w:t>devaient</w:t>
      </w:r>
      <w:r>
        <w:rPr>
          <w:rFonts w:ascii="Garamond" w:hAnsi="Garamond"/>
          <w:sz w:val="24"/>
          <w:lang w:val="fr-FR"/>
        </w:rPr>
        <w:t xml:space="preserve"> renforcer cette présence pour « monter au créneau » face à la Chine, </w:t>
      </w:r>
      <w:r w:rsidR="00BF0A46">
        <w:rPr>
          <w:rFonts w:ascii="Garamond" w:hAnsi="Garamond"/>
          <w:sz w:val="24"/>
          <w:lang w:val="fr-FR"/>
        </w:rPr>
        <w:t>tandis que</w:t>
      </w:r>
      <w:r>
        <w:rPr>
          <w:rFonts w:ascii="Garamond" w:hAnsi="Garamond"/>
          <w:sz w:val="24"/>
          <w:lang w:val="fr-FR"/>
        </w:rPr>
        <w:t xml:space="preserve"> sur le registre de la diplomatie économique, </w:t>
      </w:r>
      <w:r w:rsidR="005108D0">
        <w:rPr>
          <w:rFonts w:ascii="Garamond" w:hAnsi="Garamond"/>
          <w:sz w:val="24"/>
          <w:lang w:val="fr-FR"/>
        </w:rPr>
        <w:t>élevée</w:t>
      </w:r>
      <w:r>
        <w:rPr>
          <w:rFonts w:ascii="Garamond" w:hAnsi="Garamond"/>
          <w:sz w:val="24"/>
          <w:lang w:val="fr-FR"/>
        </w:rPr>
        <w:t xml:space="preserve"> en haut de l’agenda </w:t>
      </w:r>
      <w:r w:rsidR="005108D0">
        <w:rPr>
          <w:rFonts w:ascii="Garamond" w:hAnsi="Garamond"/>
          <w:sz w:val="24"/>
          <w:lang w:val="fr-FR"/>
        </w:rPr>
        <w:t>avec</w:t>
      </w:r>
      <w:r>
        <w:rPr>
          <w:rFonts w:ascii="Garamond" w:hAnsi="Garamond"/>
          <w:sz w:val="24"/>
          <w:lang w:val="fr-FR"/>
        </w:rPr>
        <w:t xml:space="preserve"> la crise économique, l’Asie </w:t>
      </w:r>
      <w:r w:rsidR="0056245A">
        <w:rPr>
          <w:rFonts w:ascii="Garamond" w:hAnsi="Garamond"/>
          <w:sz w:val="24"/>
          <w:lang w:val="fr-FR"/>
        </w:rPr>
        <w:t>représentait</w:t>
      </w:r>
      <w:r>
        <w:rPr>
          <w:rFonts w:ascii="Garamond" w:hAnsi="Garamond"/>
          <w:sz w:val="24"/>
          <w:lang w:val="fr-FR"/>
        </w:rPr>
        <w:t xml:space="preserve"> un espace plus déterminant que le Moyen-Orient. </w:t>
      </w:r>
    </w:p>
    <w:p w14:paraId="2597C90D" w14:textId="796C1068" w:rsidR="00B65ADC" w:rsidRPr="00DC66DE" w:rsidRDefault="00D35927" w:rsidP="00037B41">
      <w:pPr>
        <w:pStyle w:val="NoSpacing"/>
        <w:spacing w:line="360" w:lineRule="auto"/>
        <w:ind w:firstLine="426"/>
        <w:jc w:val="both"/>
        <w:rPr>
          <w:rFonts w:ascii="Garamond" w:hAnsi="Garamond"/>
          <w:sz w:val="24"/>
          <w:lang w:val="fr-FR"/>
        </w:rPr>
      </w:pPr>
      <w:r>
        <w:rPr>
          <w:rFonts w:ascii="Garamond" w:hAnsi="Garamond"/>
          <w:sz w:val="24"/>
          <w:lang w:val="fr-FR"/>
        </w:rPr>
        <w:t>Cela étant, il est possible de tem</w:t>
      </w:r>
      <w:r w:rsidR="008E09E7">
        <w:rPr>
          <w:rFonts w:ascii="Garamond" w:hAnsi="Garamond"/>
          <w:sz w:val="24"/>
          <w:lang w:val="fr-FR"/>
        </w:rPr>
        <w:t xml:space="preserve">pérer la nouveauté de ce pivot, car </w:t>
      </w:r>
      <w:r>
        <w:rPr>
          <w:rFonts w:ascii="Garamond" w:hAnsi="Garamond"/>
          <w:sz w:val="24"/>
          <w:lang w:val="fr-FR"/>
        </w:rPr>
        <w:t>les mesures qu’</w:t>
      </w:r>
      <w:r w:rsidR="000B3032">
        <w:rPr>
          <w:rFonts w:ascii="Garamond" w:hAnsi="Garamond"/>
          <w:sz w:val="24"/>
          <w:lang w:val="fr-FR"/>
        </w:rPr>
        <w:t>il indui</w:t>
      </w:r>
      <w:r w:rsidR="008E09E7">
        <w:rPr>
          <w:rFonts w:ascii="Garamond" w:hAnsi="Garamond"/>
          <w:sz w:val="24"/>
          <w:lang w:val="fr-FR"/>
        </w:rPr>
        <w:t xml:space="preserve">t </w:t>
      </w:r>
      <w:r>
        <w:rPr>
          <w:rFonts w:ascii="Garamond" w:hAnsi="Garamond"/>
          <w:sz w:val="24"/>
          <w:lang w:val="fr-FR"/>
        </w:rPr>
        <w:t>s’</w:t>
      </w:r>
      <w:r w:rsidR="000A2A03">
        <w:rPr>
          <w:rFonts w:ascii="Garamond" w:hAnsi="Garamond"/>
          <w:sz w:val="24"/>
          <w:lang w:val="fr-FR"/>
        </w:rPr>
        <w:t>inscrivent</w:t>
      </w:r>
      <w:r w:rsidR="008E09E7">
        <w:rPr>
          <w:rFonts w:ascii="Garamond" w:hAnsi="Garamond"/>
          <w:sz w:val="24"/>
          <w:lang w:val="fr-FR"/>
        </w:rPr>
        <w:t xml:space="preserve"> plus généralement</w:t>
      </w:r>
      <w:r>
        <w:rPr>
          <w:rFonts w:ascii="Garamond" w:hAnsi="Garamond"/>
          <w:sz w:val="24"/>
          <w:lang w:val="fr-FR"/>
        </w:rPr>
        <w:t xml:space="preserve"> dans la continuité d’une approche diplomatique </w:t>
      </w:r>
      <w:r w:rsidR="008E09E7">
        <w:rPr>
          <w:rFonts w:ascii="Garamond" w:hAnsi="Garamond"/>
          <w:sz w:val="24"/>
          <w:lang w:val="fr-FR"/>
        </w:rPr>
        <w:t xml:space="preserve">largement </w:t>
      </w:r>
      <w:r>
        <w:rPr>
          <w:rFonts w:ascii="Garamond" w:hAnsi="Garamond"/>
          <w:sz w:val="24"/>
          <w:lang w:val="fr-FR"/>
        </w:rPr>
        <w:t xml:space="preserve">utilisée par les Etats-Unis à l’égard de la Chine depuis des décennies, connue sous le nom d’ « intégration </w:t>
      </w:r>
      <w:r>
        <w:rPr>
          <w:rFonts w:ascii="Garamond" w:hAnsi="Garamond"/>
          <w:sz w:val="24"/>
          <w:lang w:val="fr-FR"/>
        </w:rPr>
        <w:lastRenderedPageBreak/>
        <w:t>clôturée » (</w:t>
      </w:r>
      <w:proofErr w:type="spellStart"/>
      <w:r>
        <w:rPr>
          <w:rFonts w:ascii="Garamond" w:hAnsi="Garamond"/>
          <w:i/>
          <w:sz w:val="24"/>
          <w:lang w:val="fr-FR"/>
        </w:rPr>
        <w:t>hedged</w:t>
      </w:r>
      <w:proofErr w:type="spellEnd"/>
      <w:r>
        <w:rPr>
          <w:rFonts w:ascii="Garamond" w:hAnsi="Garamond"/>
          <w:i/>
          <w:sz w:val="24"/>
          <w:lang w:val="fr-FR"/>
        </w:rPr>
        <w:t xml:space="preserve"> </w:t>
      </w:r>
      <w:proofErr w:type="spellStart"/>
      <w:r>
        <w:rPr>
          <w:rFonts w:ascii="Garamond" w:hAnsi="Garamond"/>
          <w:i/>
          <w:sz w:val="24"/>
          <w:lang w:val="fr-FR"/>
        </w:rPr>
        <w:t>integration</w:t>
      </w:r>
      <w:proofErr w:type="spellEnd"/>
      <w:r>
        <w:rPr>
          <w:rFonts w:ascii="Garamond" w:hAnsi="Garamond"/>
          <w:sz w:val="24"/>
          <w:lang w:val="fr-FR"/>
        </w:rPr>
        <w:t xml:space="preserve">), terme moins abrupte et historiquement connoté que le </w:t>
      </w:r>
      <w:proofErr w:type="spellStart"/>
      <w:r w:rsidRPr="00756C33">
        <w:rPr>
          <w:rFonts w:ascii="Garamond" w:hAnsi="Garamond"/>
          <w:i/>
          <w:sz w:val="24"/>
          <w:lang w:val="fr-FR"/>
        </w:rPr>
        <w:t>containment</w:t>
      </w:r>
      <w:proofErr w:type="spellEnd"/>
      <w:r>
        <w:rPr>
          <w:rFonts w:ascii="Garamond" w:hAnsi="Garamond"/>
          <w:sz w:val="24"/>
          <w:lang w:val="fr-FR"/>
        </w:rPr>
        <w:t xml:space="preserve">. </w:t>
      </w:r>
      <w:r w:rsidR="000B3032">
        <w:rPr>
          <w:rFonts w:ascii="Garamond" w:hAnsi="Garamond"/>
          <w:sz w:val="24"/>
          <w:lang w:val="fr-FR"/>
        </w:rPr>
        <w:t>Plutôt qu’un revirement de stratégie, l</w:t>
      </w:r>
      <w:r w:rsidR="008E09E7">
        <w:rPr>
          <w:rFonts w:ascii="Garamond" w:hAnsi="Garamond"/>
          <w:sz w:val="24"/>
          <w:lang w:val="fr-FR"/>
        </w:rPr>
        <w:t xml:space="preserve">e pivot </w:t>
      </w:r>
      <w:r w:rsidR="000B3032">
        <w:rPr>
          <w:rFonts w:ascii="Garamond" w:hAnsi="Garamond"/>
          <w:sz w:val="24"/>
          <w:lang w:val="fr-FR"/>
        </w:rPr>
        <w:t xml:space="preserve">impliquerait </w:t>
      </w:r>
      <w:r w:rsidR="006421FE">
        <w:rPr>
          <w:rFonts w:ascii="Garamond" w:hAnsi="Garamond"/>
          <w:sz w:val="24"/>
          <w:lang w:val="fr-FR"/>
        </w:rPr>
        <w:t>davantage une</w:t>
      </w:r>
      <w:r w:rsidR="008E09E7">
        <w:rPr>
          <w:rFonts w:ascii="Garamond" w:hAnsi="Garamond"/>
          <w:sz w:val="24"/>
          <w:lang w:val="fr-FR"/>
        </w:rPr>
        <w:t xml:space="preserve"> </w:t>
      </w:r>
      <w:r w:rsidR="000B3032">
        <w:rPr>
          <w:rFonts w:ascii="Garamond" w:hAnsi="Garamond"/>
          <w:sz w:val="24"/>
          <w:lang w:val="fr-FR"/>
        </w:rPr>
        <w:t xml:space="preserve">réaffirmation et un renforcement de </w:t>
      </w:r>
      <w:r w:rsidR="00266F3B">
        <w:rPr>
          <w:rFonts w:ascii="Garamond" w:hAnsi="Garamond"/>
          <w:sz w:val="24"/>
          <w:lang w:val="fr-FR"/>
        </w:rPr>
        <w:t>politique</w:t>
      </w:r>
      <w:r w:rsidR="008E09E7">
        <w:rPr>
          <w:rFonts w:ascii="Garamond" w:hAnsi="Garamond"/>
          <w:sz w:val="24"/>
          <w:lang w:val="fr-FR"/>
        </w:rPr>
        <w:t xml:space="preserve">. </w:t>
      </w:r>
      <w:r>
        <w:rPr>
          <w:rFonts w:ascii="Garamond" w:hAnsi="Garamond"/>
          <w:sz w:val="24"/>
          <w:lang w:val="fr-FR"/>
        </w:rPr>
        <w:t xml:space="preserve">La partie « intégration » consiste à envelopper la Chine dans une toile d’interdépendances </w:t>
      </w:r>
      <w:r w:rsidR="0074602F">
        <w:rPr>
          <w:rFonts w:ascii="Garamond" w:hAnsi="Garamond"/>
          <w:sz w:val="24"/>
          <w:lang w:val="fr-FR"/>
        </w:rPr>
        <w:t>afin de l’</w:t>
      </w:r>
      <w:r>
        <w:rPr>
          <w:rFonts w:ascii="Garamond" w:hAnsi="Garamond"/>
          <w:sz w:val="24"/>
          <w:lang w:val="fr-FR"/>
        </w:rPr>
        <w:t xml:space="preserve">inciter à soutenir et se conformer à l’ordre international ; à ce titre, </w:t>
      </w:r>
      <w:r w:rsidR="00400968">
        <w:rPr>
          <w:rFonts w:ascii="Garamond" w:hAnsi="Garamond"/>
          <w:sz w:val="24"/>
          <w:lang w:val="fr-FR"/>
        </w:rPr>
        <w:t xml:space="preserve">sous </w:t>
      </w:r>
      <w:r w:rsidR="00B65ADC">
        <w:rPr>
          <w:rFonts w:ascii="Garamond" w:hAnsi="Garamond"/>
          <w:sz w:val="24"/>
          <w:lang w:val="fr-FR"/>
        </w:rPr>
        <w:t>Obama</w:t>
      </w:r>
      <w:r w:rsidR="00400968">
        <w:rPr>
          <w:rFonts w:ascii="Garamond" w:hAnsi="Garamond"/>
          <w:sz w:val="24"/>
          <w:lang w:val="fr-FR"/>
        </w:rPr>
        <w:t xml:space="preserve">, </w:t>
      </w:r>
      <w:r>
        <w:rPr>
          <w:rFonts w:ascii="Garamond" w:hAnsi="Garamond"/>
          <w:sz w:val="24"/>
          <w:lang w:val="fr-FR"/>
        </w:rPr>
        <w:t>les Etats-Unis ont non seulement eu soin de renforcer leurs liens bilatéraux</w:t>
      </w:r>
      <w:r w:rsidR="004009D7">
        <w:rPr>
          <w:rFonts w:ascii="Garamond" w:hAnsi="Garamond"/>
          <w:sz w:val="24"/>
          <w:lang w:val="fr-FR"/>
        </w:rPr>
        <w:t xml:space="preserve">, </w:t>
      </w:r>
      <w:r w:rsidR="003C1232">
        <w:rPr>
          <w:rFonts w:ascii="Garamond" w:hAnsi="Garamond"/>
          <w:sz w:val="24"/>
          <w:lang w:val="fr-FR"/>
        </w:rPr>
        <w:t>avec</w:t>
      </w:r>
      <w:r w:rsidR="004009D7">
        <w:rPr>
          <w:rFonts w:ascii="Garamond" w:hAnsi="Garamond"/>
          <w:sz w:val="24"/>
          <w:lang w:val="fr-FR"/>
        </w:rPr>
        <w:t xml:space="preserve"> </w:t>
      </w:r>
      <w:r w:rsidR="003C1232">
        <w:rPr>
          <w:rFonts w:ascii="Garamond" w:hAnsi="Garamond"/>
          <w:sz w:val="24"/>
          <w:lang w:val="fr-FR"/>
        </w:rPr>
        <w:t>notamment</w:t>
      </w:r>
      <w:r w:rsidR="004009D7">
        <w:rPr>
          <w:rFonts w:ascii="Garamond" w:hAnsi="Garamond"/>
          <w:sz w:val="24"/>
          <w:lang w:val="fr-FR"/>
        </w:rPr>
        <w:t xml:space="preserve"> la création du </w:t>
      </w:r>
      <w:proofErr w:type="spellStart"/>
      <w:r w:rsidR="004009D7" w:rsidRPr="00353D9A">
        <w:rPr>
          <w:rFonts w:ascii="Garamond" w:hAnsi="Garamond"/>
          <w:i/>
          <w:sz w:val="24"/>
          <w:lang w:val="fr-FR"/>
        </w:rPr>
        <w:t>Strategic</w:t>
      </w:r>
      <w:proofErr w:type="spellEnd"/>
      <w:r w:rsidR="004009D7" w:rsidRPr="00353D9A">
        <w:rPr>
          <w:rFonts w:ascii="Garamond" w:hAnsi="Garamond"/>
          <w:i/>
          <w:sz w:val="24"/>
          <w:lang w:val="fr-FR"/>
        </w:rPr>
        <w:t xml:space="preserve"> and </w:t>
      </w:r>
      <w:proofErr w:type="spellStart"/>
      <w:r w:rsidR="004009D7" w:rsidRPr="00353D9A">
        <w:rPr>
          <w:rFonts w:ascii="Garamond" w:hAnsi="Garamond"/>
          <w:i/>
          <w:sz w:val="24"/>
          <w:lang w:val="fr-FR"/>
        </w:rPr>
        <w:t>Economic</w:t>
      </w:r>
      <w:proofErr w:type="spellEnd"/>
      <w:r w:rsidR="004009D7" w:rsidRPr="00353D9A">
        <w:rPr>
          <w:rFonts w:ascii="Garamond" w:hAnsi="Garamond"/>
          <w:i/>
          <w:sz w:val="24"/>
          <w:lang w:val="fr-FR"/>
        </w:rPr>
        <w:t xml:space="preserve"> Dialog</w:t>
      </w:r>
      <w:r w:rsidR="004009D7">
        <w:rPr>
          <w:rFonts w:ascii="Garamond" w:hAnsi="Garamond"/>
          <w:i/>
          <w:sz w:val="24"/>
          <w:lang w:val="fr-FR"/>
        </w:rPr>
        <w:t>ue</w:t>
      </w:r>
      <w:r>
        <w:rPr>
          <w:rFonts w:ascii="Garamond" w:hAnsi="Garamond"/>
          <w:sz w:val="24"/>
          <w:lang w:val="fr-FR"/>
        </w:rPr>
        <w:t>, mais de s’impliquer d’avantage dans les enceintes multilatérales</w:t>
      </w:r>
      <w:r w:rsidR="006421FE">
        <w:rPr>
          <w:rFonts w:ascii="Garamond" w:hAnsi="Garamond"/>
          <w:sz w:val="24"/>
          <w:lang w:val="fr-FR"/>
        </w:rPr>
        <w:t xml:space="preserve"> asiatiques</w:t>
      </w:r>
      <w:r>
        <w:rPr>
          <w:rFonts w:ascii="Garamond" w:hAnsi="Garamond"/>
          <w:sz w:val="24"/>
          <w:lang w:val="fr-FR"/>
        </w:rPr>
        <w:t>, rejoignant l’ASEAN (où Hillary Clinton n’a pas hésité à froisser la position Chinoise en rappelant l’attachement des Etats-Unis à libre navigation des eaux au sud de la Chine et à la résolution pacifiq</w:t>
      </w:r>
      <w:r w:rsidR="006421FE">
        <w:rPr>
          <w:rFonts w:ascii="Garamond" w:hAnsi="Garamond"/>
          <w:sz w:val="24"/>
          <w:lang w:val="fr-FR"/>
        </w:rPr>
        <w:t>ue des disputes territoriales) et l’APEC, en</w:t>
      </w:r>
      <w:r>
        <w:rPr>
          <w:rFonts w:ascii="Garamond" w:hAnsi="Garamond"/>
          <w:sz w:val="24"/>
          <w:lang w:val="fr-FR"/>
        </w:rPr>
        <w:t xml:space="preserve"> </w:t>
      </w:r>
      <w:r w:rsidR="00400968">
        <w:rPr>
          <w:rFonts w:ascii="Garamond" w:hAnsi="Garamond"/>
          <w:sz w:val="24"/>
          <w:lang w:val="fr-FR"/>
        </w:rPr>
        <w:t>participant à l’</w:t>
      </w:r>
      <w:r w:rsidRPr="004009D7">
        <w:rPr>
          <w:rFonts w:ascii="Garamond" w:hAnsi="Garamond"/>
          <w:i/>
          <w:sz w:val="24"/>
          <w:lang w:val="fr-FR"/>
        </w:rPr>
        <w:t xml:space="preserve">East </w:t>
      </w:r>
      <w:proofErr w:type="spellStart"/>
      <w:r w:rsidRPr="004009D7">
        <w:rPr>
          <w:rFonts w:ascii="Garamond" w:hAnsi="Garamond"/>
          <w:i/>
          <w:sz w:val="24"/>
          <w:lang w:val="fr-FR"/>
        </w:rPr>
        <w:t>Asia</w:t>
      </w:r>
      <w:proofErr w:type="spellEnd"/>
      <w:r w:rsidRPr="004009D7">
        <w:rPr>
          <w:rFonts w:ascii="Garamond" w:hAnsi="Garamond"/>
          <w:i/>
          <w:sz w:val="24"/>
          <w:lang w:val="fr-FR"/>
        </w:rPr>
        <w:t xml:space="preserve"> </w:t>
      </w:r>
      <w:proofErr w:type="spellStart"/>
      <w:r w:rsidRPr="004009D7">
        <w:rPr>
          <w:rFonts w:ascii="Garamond" w:hAnsi="Garamond"/>
          <w:i/>
          <w:sz w:val="24"/>
          <w:lang w:val="fr-FR"/>
        </w:rPr>
        <w:t>Summit</w:t>
      </w:r>
      <w:proofErr w:type="spellEnd"/>
      <w:r w:rsidRPr="004009D7">
        <w:rPr>
          <w:rFonts w:ascii="Garamond" w:hAnsi="Garamond"/>
          <w:i/>
          <w:sz w:val="24"/>
          <w:lang w:val="fr-FR"/>
        </w:rPr>
        <w:t xml:space="preserve"> </w:t>
      </w:r>
      <w:r>
        <w:rPr>
          <w:rFonts w:ascii="Garamond" w:hAnsi="Garamond"/>
          <w:sz w:val="24"/>
          <w:lang w:val="fr-FR"/>
        </w:rPr>
        <w:t>et</w:t>
      </w:r>
      <w:r w:rsidR="006421FE">
        <w:rPr>
          <w:rFonts w:ascii="Garamond" w:hAnsi="Garamond"/>
          <w:sz w:val="24"/>
          <w:lang w:val="fr-FR"/>
        </w:rPr>
        <w:t xml:space="preserve"> en </w:t>
      </w:r>
      <w:r>
        <w:rPr>
          <w:rFonts w:ascii="Garamond" w:hAnsi="Garamond"/>
          <w:sz w:val="24"/>
          <w:lang w:val="fr-FR"/>
        </w:rPr>
        <w:t xml:space="preserve">continuant les négociations sur le </w:t>
      </w:r>
      <w:proofErr w:type="spellStart"/>
      <w:r w:rsidRPr="004009D7">
        <w:rPr>
          <w:rFonts w:ascii="Garamond" w:hAnsi="Garamond"/>
          <w:i/>
          <w:sz w:val="24"/>
          <w:lang w:val="fr-FR"/>
        </w:rPr>
        <w:t>Trans</w:t>
      </w:r>
      <w:proofErr w:type="spellEnd"/>
      <w:r w:rsidRPr="004009D7">
        <w:rPr>
          <w:rFonts w:ascii="Garamond" w:hAnsi="Garamond"/>
          <w:i/>
          <w:sz w:val="24"/>
          <w:lang w:val="fr-FR"/>
        </w:rPr>
        <w:t xml:space="preserve">-Pacific </w:t>
      </w:r>
      <w:proofErr w:type="spellStart"/>
      <w:r w:rsidRPr="004009D7">
        <w:rPr>
          <w:rFonts w:ascii="Garamond" w:hAnsi="Garamond"/>
          <w:i/>
          <w:sz w:val="24"/>
          <w:lang w:val="fr-FR"/>
        </w:rPr>
        <w:t>Partnership</w:t>
      </w:r>
      <w:proofErr w:type="spellEnd"/>
      <w:r>
        <w:rPr>
          <w:rFonts w:ascii="Garamond" w:hAnsi="Garamond"/>
          <w:sz w:val="24"/>
          <w:lang w:val="fr-FR"/>
        </w:rPr>
        <w:t xml:space="preserve">. </w:t>
      </w:r>
      <w:r w:rsidR="004251F2">
        <w:rPr>
          <w:rFonts w:ascii="Garamond" w:hAnsi="Garamond"/>
          <w:sz w:val="24"/>
          <w:lang w:val="fr-FR"/>
        </w:rPr>
        <w:t>Plusieurs auteurs</w:t>
      </w:r>
      <w:r w:rsidR="004251F2">
        <w:rPr>
          <w:rStyle w:val="FootnoteReference"/>
          <w:rFonts w:ascii="Garamond" w:hAnsi="Garamond"/>
          <w:sz w:val="24"/>
          <w:lang w:val="fr-FR"/>
        </w:rPr>
        <w:footnoteReference w:id="3"/>
      </w:r>
      <w:r w:rsidR="006421FE">
        <w:rPr>
          <w:rFonts w:ascii="Garamond" w:hAnsi="Garamond"/>
          <w:sz w:val="24"/>
          <w:lang w:val="fr-FR"/>
        </w:rPr>
        <w:t xml:space="preserve"> pensent notamment qu’il</w:t>
      </w:r>
      <w:r w:rsidR="004251F2">
        <w:rPr>
          <w:rFonts w:ascii="Garamond" w:hAnsi="Garamond"/>
          <w:sz w:val="24"/>
          <w:lang w:val="fr-FR"/>
        </w:rPr>
        <w:t xml:space="preserve"> serait temps </w:t>
      </w:r>
      <w:r w:rsidR="003C1232">
        <w:rPr>
          <w:rFonts w:ascii="Garamond" w:hAnsi="Garamond"/>
          <w:sz w:val="24"/>
          <w:lang w:val="fr-FR"/>
        </w:rPr>
        <w:t>d’</w:t>
      </w:r>
      <w:r w:rsidR="004251F2">
        <w:rPr>
          <w:rFonts w:ascii="Garamond" w:hAnsi="Garamond"/>
          <w:sz w:val="24"/>
          <w:lang w:val="fr-FR"/>
        </w:rPr>
        <w:t xml:space="preserve">institutionnaliser plus formellement une relation bilatérale au somment, une sorte de G-2 du Pacifique, avec une rencontre annuelle régulière des deux présidents. </w:t>
      </w:r>
      <w:r>
        <w:rPr>
          <w:rFonts w:ascii="Garamond" w:hAnsi="Garamond"/>
          <w:sz w:val="24"/>
          <w:lang w:val="fr-FR"/>
        </w:rPr>
        <w:t xml:space="preserve">Dans le même temps, </w:t>
      </w:r>
      <w:r w:rsidR="0074602F">
        <w:rPr>
          <w:rFonts w:ascii="Garamond" w:hAnsi="Garamond"/>
          <w:sz w:val="24"/>
          <w:lang w:val="fr-FR"/>
        </w:rPr>
        <w:t>cette</w:t>
      </w:r>
      <w:r>
        <w:rPr>
          <w:rFonts w:ascii="Garamond" w:hAnsi="Garamond"/>
          <w:sz w:val="24"/>
          <w:lang w:val="fr-FR"/>
        </w:rPr>
        <w:t xml:space="preserve"> stratégie oblige les américains à « clôturer » l’influence de la Chine en sécurisant des positions stratégiques autour de son territoire. </w:t>
      </w:r>
      <w:r w:rsidR="00015CCF">
        <w:rPr>
          <w:rFonts w:ascii="Garamond" w:hAnsi="Garamond"/>
          <w:sz w:val="24"/>
          <w:lang w:val="fr-FR"/>
        </w:rPr>
        <w:t>T</w:t>
      </w:r>
      <w:r>
        <w:rPr>
          <w:rFonts w:ascii="Garamond" w:hAnsi="Garamond"/>
          <w:sz w:val="24"/>
          <w:lang w:val="fr-FR"/>
        </w:rPr>
        <w:t xml:space="preserve">el que le rappelle </w:t>
      </w:r>
      <w:proofErr w:type="spellStart"/>
      <w:r>
        <w:rPr>
          <w:rFonts w:ascii="Garamond" w:hAnsi="Garamond"/>
          <w:sz w:val="24"/>
          <w:lang w:val="fr-FR"/>
        </w:rPr>
        <w:t>Hirsch</w:t>
      </w:r>
      <w:proofErr w:type="spellEnd"/>
      <w:r>
        <w:rPr>
          <w:rFonts w:ascii="Garamond" w:hAnsi="Garamond"/>
          <w:sz w:val="24"/>
          <w:lang w:val="fr-FR"/>
        </w:rPr>
        <w:t>, Clinton s’est notamm</w:t>
      </w:r>
      <w:r w:rsidR="000101D8">
        <w:rPr>
          <w:rFonts w:ascii="Garamond" w:hAnsi="Garamond"/>
          <w:sz w:val="24"/>
          <w:lang w:val="fr-FR"/>
        </w:rPr>
        <w:t xml:space="preserve">ent </w:t>
      </w:r>
      <w:proofErr w:type="gramStart"/>
      <w:r w:rsidR="000101D8">
        <w:rPr>
          <w:rFonts w:ascii="Garamond" w:hAnsi="Garamond"/>
          <w:sz w:val="24"/>
          <w:lang w:val="fr-FR"/>
        </w:rPr>
        <w:t>rendue</w:t>
      </w:r>
      <w:proofErr w:type="gramEnd"/>
      <w:r w:rsidR="000101D8">
        <w:rPr>
          <w:rFonts w:ascii="Garamond" w:hAnsi="Garamond"/>
          <w:sz w:val="24"/>
          <w:lang w:val="fr-FR"/>
        </w:rPr>
        <w:t xml:space="preserve"> en 2011 en Birmanie </w:t>
      </w:r>
      <w:r w:rsidR="006421FE">
        <w:rPr>
          <w:rFonts w:ascii="Garamond" w:hAnsi="Garamond"/>
          <w:sz w:val="24"/>
          <w:lang w:val="fr-FR"/>
        </w:rPr>
        <w:t>où,</w:t>
      </w:r>
      <w:r>
        <w:rPr>
          <w:rFonts w:ascii="Garamond" w:hAnsi="Garamond"/>
          <w:sz w:val="24"/>
          <w:lang w:val="fr-FR"/>
        </w:rPr>
        <w:t xml:space="preserve"> malgré une opinion divis</w:t>
      </w:r>
      <w:r w:rsidR="006421FE">
        <w:rPr>
          <w:rFonts w:ascii="Garamond" w:hAnsi="Garamond"/>
          <w:sz w:val="24"/>
          <w:lang w:val="fr-FR"/>
        </w:rPr>
        <w:t xml:space="preserve">ée au sein du Congrès américain, elle a assuré une </w:t>
      </w:r>
      <w:r>
        <w:rPr>
          <w:rFonts w:ascii="Garamond" w:hAnsi="Garamond"/>
          <w:sz w:val="24"/>
          <w:lang w:val="fr-FR"/>
        </w:rPr>
        <w:t>realpolitik visant à maintenir la Birmanie hors de la sphère d’influence chinoise</w:t>
      </w:r>
      <w:r w:rsidR="00A83F55">
        <w:rPr>
          <w:rStyle w:val="FootnoteReference"/>
          <w:rFonts w:ascii="Garamond" w:hAnsi="Garamond"/>
          <w:sz w:val="24"/>
          <w:lang w:val="fr-FR"/>
        </w:rPr>
        <w:footnoteReference w:id="4"/>
      </w:r>
      <w:r>
        <w:rPr>
          <w:rFonts w:ascii="Garamond" w:hAnsi="Garamond"/>
          <w:sz w:val="24"/>
          <w:lang w:val="fr-FR"/>
        </w:rPr>
        <w:t>.</w:t>
      </w:r>
    </w:p>
    <w:p w14:paraId="4B08C2BA" w14:textId="66232BCC" w:rsidR="00982CFC" w:rsidRDefault="00B65ADC" w:rsidP="00037B41">
      <w:pPr>
        <w:pStyle w:val="NoSpacing"/>
        <w:spacing w:line="360" w:lineRule="auto"/>
        <w:ind w:firstLine="426"/>
        <w:jc w:val="both"/>
        <w:rPr>
          <w:rFonts w:ascii="Garamond" w:hAnsi="Garamond"/>
          <w:sz w:val="24"/>
          <w:lang w:val="fr-FR"/>
        </w:rPr>
      </w:pPr>
      <w:r>
        <w:rPr>
          <w:rFonts w:ascii="Garamond" w:hAnsi="Garamond"/>
          <w:sz w:val="24"/>
          <w:lang w:val="fr-FR"/>
        </w:rPr>
        <w:t>Cependant, m</w:t>
      </w:r>
      <w:r w:rsidR="00E944A5">
        <w:rPr>
          <w:rFonts w:ascii="Garamond" w:hAnsi="Garamond"/>
          <w:sz w:val="24"/>
          <w:lang w:val="fr-FR"/>
        </w:rPr>
        <w:t>algré</w:t>
      </w:r>
      <w:r w:rsidR="004D79D2">
        <w:rPr>
          <w:rFonts w:ascii="Garamond" w:hAnsi="Garamond"/>
          <w:sz w:val="24"/>
          <w:lang w:val="fr-FR"/>
        </w:rPr>
        <w:t xml:space="preserve"> la rhétorique du « r</w:t>
      </w:r>
      <w:r w:rsidR="00E944A5">
        <w:rPr>
          <w:rFonts w:ascii="Garamond" w:hAnsi="Garamond"/>
          <w:sz w:val="24"/>
          <w:lang w:val="fr-FR"/>
        </w:rPr>
        <w:t>ééquilibrage » vers l’Asie</w:t>
      </w:r>
      <w:r w:rsidR="00890950">
        <w:rPr>
          <w:rFonts w:ascii="Garamond" w:hAnsi="Garamond"/>
          <w:sz w:val="24"/>
          <w:lang w:val="fr-FR"/>
        </w:rPr>
        <w:t xml:space="preserve"> et la volonté certainement véridique du gouvernement de le concrétiser</w:t>
      </w:r>
      <w:r w:rsidR="00E944A5">
        <w:rPr>
          <w:rFonts w:ascii="Garamond" w:hAnsi="Garamond"/>
          <w:sz w:val="24"/>
          <w:lang w:val="fr-FR"/>
        </w:rPr>
        <w:t>, les évènements</w:t>
      </w:r>
      <w:r w:rsidR="004A6A61">
        <w:rPr>
          <w:rFonts w:ascii="Garamond" w:hAnsi="Garamond"/>
          <w:sz w:val="24"/>
          <w:lang w:val="fr-FR"/>
        </w:rPr>
        <w:t xml:space="preserve"> majeurs des années Obama </w:t>
      </w:r>
      <w:r w:rsidR="00E944A5">
        <w:rPr>
          <w:rFonts w:ascii="Garamond" w:hAnsi="Garamond"/>
          <w:sz w:val="24"/>
          <w:lang w:val="fr-FR"/>
        </w:rPr>
        <w:t>(toute politique confondue, d’ailleurs, à l’exception pourrait-on dire d’</w:t>
      </w:r>
      <w:proofErr w:type="spellStart"/>
      <w:r w:rsidR="00E944A5" w:rsidRPr="00E94C57">
        <w:rPr>
          <w:rFonts w:ascii="Garamond" w:hAnsi="Garamond"/>
          <w:i/>
          <w:sz w:val="24"/>
          <w:lang w:val="fr-FR"/>
        </w:rPr>
        <w:t>Obamacare</w:t>
      </w:r>
      <w:proofErr w:type="spellEnd"/>
      <w:r w:rsidR="00E944A5">
        <w:rPr>
          <w:rFonts w:ascii="Garamond" w:hAnsi="Garamond"/>
          <w:sz w:val="24"/>
          <w:lang w:val="fr-FR"/>
        </w:rPr>
        <w:t xml:space="preserve">) </w:t>
      </w:r>
      <w:r w:rsidR="004A6A61">
        <w:rPr>
          <w:rFonts w:ascii="Garamond" w:hAnsi="Garamond"/>
          <w:sz w:val="24"/>
          <w:lang w:val="fr-FR"/>
        </w:rPr>
        <w:t>se sont successiv</w:t>
      </w:r>
      <w:r w:rsidR="00890950">
        <w:rPr>
          <w:rFonts w:ascii="Garamond" w:hAnsi="Garamond"/>
          <w:sz w:val="24"/>
          <w:lang w:val="fr-FR"/>
        </w:rPr>
        <w:t>ement déroulés au Moyen-Orient. De sorte que</w:t>
      </w:r>
      <w:r w:rsidR="0095591C">
        <w:rPr>
          <w:rFonts w:ascii="Garamond" w:hAnsi="Garamond"/>
          <w:sz w:val="24"/>
          <w:lang w:val="fr-FR"/>
        </w:rPr>
        <w:t xml:space="preserve"> ce sont ces évènements, </w:t>
      </w:r>
      <w:r w:rsidR="00890950">
        <w:rPr>
          <w:rFonts w:ascii="Garamond" w:hAnsi="Garamond"/>
          <w:sz w:val="24"/>
          <w:lang w:val="fr-FR"/>
        </w:rPr>
        <w:t>et non pas</w:t>
      </w:r>
      <w:r w:rsidR="0095591C">
        <w:rPr>
          <w:rFonts w:ascii="Garamond" w:hAnsi="Garamond"/>
          <w:sz w:val="24"/>
          <w:lang w:val="fr-FR"/>
        </w:rPr>
        <w:t xml:space="preserve"> Obama ni Clinton, qui ont réellement dicté la politique étrangère américaine</w:t>
      </w:r>
      <w:r w:rsidR="00890950">
        <w:rPr>
          <w:rFonts w:ascii="Garamond" w:hAnsi="Garamond"/>
          <w:sz w:val="24"/>
          <w:lang w:val="fr-FR"/>
        </w:rPr>
        <w:t>, et la liste est impressionnante : i</w:t>
      </w:r>
      <w:r w:rsidR="000B077D">
        <w:rPr>
          <w:rFonts w:ascii="Garamond" w:hAnsi="Garamond"/>
          <w:sz w:val="24"/>
          <w:lang w:val="fr-FR"/>
        </w:rPr>
        <w:t xml:space="preserve">l y aura eu les </w:t>
      </w:r>
      <w:r w:rsidR="0072222E">
        <w:rPr>
          <w:rFonts w:ascii="Garamond" w:hAnsi="Garamond"/>
          <w:sz w:val="24"/>
          <w:lang w:val="fr-FR"/>
        </w:rPr>
        <w:t>politiques</w:t>
      </w:r>
      <w:r w:rsidR="000B077D">
        <w:rPr>
          <w:rFonts w:ascii="Garamond" w:hAnsi="Garamond"/>
          <w:sz w:val="24"/>
          <w:lang w:val="fr-FR"/>
        </w:rPr>
        <w:t xml:space="preserve"> liées aux guerres en Irak et en Afghanistan (avec un retrait des troupes pour la première et un renforcement des troupes pour la seconde, </w:t>
      </w:r>
      <w:r w:rsidR="00F67BBE">
        <w:rPr>
          <w:rFonts w:ascii="Garamond" w:hAnsi="Garamond"/>
          <w:sz w:val="24"/>
          <w:lang w:val="fr-FR"/>
        </w:rPr>
        <w:t>ainsi qu’</w:t>
      </w:r>
      <w:r w:rsidR="000B077D">
        <w:rPr>
          <w:rFonts w:ascii="Garamond" w:hAnsi="Garamond"/>
          <w:sz w:val="24"/>
          <w:lang w:val="fr-FR"/>
        </w:rPr>
        <w:t xml:space="preserve">un débat récurrent sur l’usage des drones, exemplifié par le </w:t>
      </w:r>
      <w:proofErr w:type="spellStart"/>
      <w:r w:rsidR="000B077D">
        <w:rPr>
          <w:rFonts w:ascii="Garamond" w:hAnsi="Garamond"/>
          <w:i/>
          <w:sz w:val="24"/>
          <w:lang w:val="fr-FR"/>
        </w:rPr>
        <w:t>filibuster</w:t>
      </w:r>
      <w:proofErr w:type="spellEnd"/>
      <w:r w:rsidR="000B077D">
        <w:rPr>
          <w:rFonts w:ascii="Garamond" w:hAnsi="Garamond"/>
          <w:sz w:val="24"/>
          <w:lang w:val="fr-FR"/>
        </w:rPr>
        <w:t xml:space="preserve"> de Rand Paul début 2013), les </w:t>
      </w:r>
      <w:r w:rsidR="00887A1B">
        <w:rPr>
          <w:rFonts w:ascii="Garamond" w:hAnsi="Garamond"/>
          <w:sz w:val="24"/>
          <w:lang w:val="fr-FR"/>
        </w:rPr>
        <w:t>évènements</w:t>
      </w:r>
      <w:r w:rsidR="000B077D">
        <w:rPr>
          <w:rFonts w:ascii="Garamond" w:hAnsi="Garamond"/>
          <w:sz w:val="24"/>
          <w:lang w:val="fr-FR"/>
        </w:rPr>
        <w:t xml:space="preserve"> plus généralement liés à la </w:t>
      </w:r>
      <w:r w:rsidR="0074602F">
        <w:rPr>
          <w:rFonts w:ascii="Garamond" w:hAnsi="Garamond"/>
          <w:sz w:val="24"/>
          <w:lang w:val="fr-FR"/>
        </w:rPr>
        <w:t>lutte</w:t>
      </w:r>
      <w:r w:rsidR="000B077D">
        <w:rPr>
          <w:rFonts w:ascii="Garamond" w:hAnsi="Garamond"/>
          <w:sz w:val="24"/>
          <w:lang w:val="fr-FR"/>
        </w:rPr>
        <w:t xml:space="preserve"> contre le terrorisme (la mort d’Osama Ben Laden en mai 2011, l’échec du président dans ses tentatives de fermeture du camp de Guantanamo </w:t>
      </w:r>
      <w:proofErr w:type="spellStart"/>
      <w:r w:rsidR="000B077D">
        <w:rPr>
          <w:rFonts w:ascii="Garamond" w:hAnsi="Garamond"/>
          <w:sz w:val="24"/>
          <w:lang w:val="fr-FR"/>
        </w:rPr>
        <w:t>Bay</w:t>
      </w:r>
      <w:proofErr w:type="spellEnd"/>
      <w:r w:rsidR="000B077D">
        <w:rPr>
          <w:rFonts w:ascii="Garamond" w:hAnsi="Garamond"/>
          <w:sz w:val="24"/>
          <w:lang w:val="fr-FR"/>
        </w:rPr>
        <w:t xml:space="preserve">), les </w:t>
      </w:r>
      <w:r w:rsidR="00887A1B">
        <w:rPr>
          <w:rFonts w:ascii="Garamond" w:hAnsi="Garamond"/>
          <w:sz w:val="24"/>
          <w:lang w:val="fr-FR"/>
        </w:rPr>
        <w:t>conflits</w:t>
      </w:r>
      <w:r w:rsidR="00294E30">
        <w:rPr>
          <w:rFonts w:ascii="Garamond" w:hAnsi="Garamond"/>
          <w:sz w:val="24"/>
          <w:lang w:val="fr-FR"/>
        </w:rPr>
        <w:t xml:space="preserve"> liés au Printemps a</w:t>
      </w:r>
      <w:r w:rsidR="000B077D">
        <w:rPr>
          <w:rFonts w:ascii="Garamond" w:hAnsi="Garamond"/>
          <w:sz w:val="24"/>
          <w:lang w:val="fr-FR"/>
        </w:rPr>
        <w:t>rabe à partir de décembre 2010 (</w:t>
      </w:r>
      <w:r w:rsidR="00302109">
        <w:rPr>
          <w:rFonts w:ascii="Garamond" w:hAnsi="Garamond"/>
          <w:sz w:val="24"/>
          <w:lang w:val="fr-FR"/>
        </w:rPr>
        <w:t xml:space="preserve">le soutient </w:t>
      </w:r>
      <w:r w:rsidR="00DC66DE">
        <w:rPr>
          <w:rFonts w:ascii="Garamond" w:hAnsi="Garamond"/>
          <w:sz w:val="24"/>
          <w:lang w:val="fr-FR"/>
        </w:rPr>
        <w:t xml:space="preserve">critiqué </w:t>
      </w:r>
      <w:r w:rsidR="00302109">
        <w:rPr>
          <w:rFonts w:ascii="Garamond" w:hAnsi="Garamond"/>
          <w:sz w:val="24"/>
          <w:lang w:val="fr-FR"/>
        </w:rPr>
        <w:t>à l’intervention militaire en Lybie</w:t>
      </w:r>
      <w:r w:rsidR="00DC66DE">
        <w:rPr>
          <w:rFonts w:ascii="Garamond" w:hAnsi="Garamond"/>
          <w:sz w:val="24"/>
          <w:lang w:val="fr-FR"/>
        </w:rPr>
        <w:t xml:space="preserve"> en raison du « </w:t>
      </w:r>
      <w:r w:rsidR="00E3754D">
        <w:rPr>
          <w:rFonts w:ascii="Garamond" w:hAnsi="Garamond"/>
          <w:sz w:val="24"/>
          <w:lang w:val="fr-FR"/>
        </w:rPr>
        <w:t xml:space="preserve">commandement </w:t>
      </w:r>
      <w:r w:rsidR="00E3754D">
        <w:rPr>
          <w:rFonts w:ascii="Garamond" w:hAnsi="Garamond"/>
          <w:sz w:val="24"/>
          <w:lang w:val="fr-FR"/>
        </w:rPr>
        <w:lastRenderedPageBreak/>
        <w:t>de</w:t>
      </w:r>
      <w:r w:rsidR="00DC66DE">
        <w:rPr>
          <w:rFonts w:ascii="Garamond" w:hAnsi="Garamond"/>
          <w:sz w:val="24"/>
          <w:lang w:val="fr-FR"/>
        </w:rPr>
        <w:t xml:space="preserve"> l’arrière » (</w:t>
      </w:r>
      <w:proofErr w:type="spellStart"/>
      <w:r w:rsidR="00DC66DE">
        <w:rPr>
          <w:rFonts w:ascii="Garamond" w:hAnsi="Garamond"/>
          <w:i/>
          <w:sz w:val="24"/>
          <w:lang w:val="fr-FR"/>
        </w:rPr>
        <w:t>leading</w:t>
      </w:r>
      <w:proofErr w:type="spellEnd"/>
      <w:r w:rsidR="00DC66DE">
        <w:rPr>
          <w:rFonts w:ascii="Garamond" w:hAnsi="Garamond"/>
          <w:i/>
          <w:sz w:val="24"/>
          <w:lang w:val="fr-FR"/>
        </w:rPr>
        <w:t xml:space="preserve"> </w:t>
      </w:r>
      <w:proofErr w:type="spellStart"/>
      <w:r w:rsidR="00DC66DE">
        <w:rPr>
          <w:rFonts w:ascii="Garamond" w:hAnsi="Garamond"/>
          <w:i/>
          <w:sz w:val="24"/>
          <w:lang w:val="fr-FR"/>
        </w:rPr>
        <w:t>from</w:t>
      </w:r>
      <w:proofErr w:type="spellEnd"/>
      <w:r w:rsidR="00DC66DE">
        <w:rPr>
          <w:rFonts w:ascii="Garamond" w:hAnsi="Garamond"/>
          <w:i/>
          <w:sz w:val="24"/>
          <w:lang w:val="fr-FR"/>
        </w:rPr>
        <w:t xml:space="preserve"> </w:t>
      </w:r>
      <w:proofErr w:type="spellStart"/>
      <w:r w:rsidR="00DC66DE">
        <w:rPr>
          <w:rFonts w:ascii="Garamond" w:hAnsi="Garamond"/>
          <w:i/>
          <w:sz w:val="24"/>
          <w:lang w:val="fr-FR"/>
        </w:rPr>
        <w:t>behind</w:t>
      </w:r>
      <w:proofErr w:type="spellEnd"/>
      <w:r w:rsidR="00DC66DE">
        <w:rPr>
          <w:rFonts w:ascii="Garamond" w:hAnsi="Garamond"/>
          <w:sz w:val="24"/>
          <w:lang w:val="fr-FR"/>
        </w:rPr>
        <w:t>)</w:t>
      </w:r>
      <w:r w:rsidR="00302109">
        <w:rPr>
          <w:rFonts w:ascii="Garamond" w:hAnsi="Garamond"/>
          <w:sz w:val="24"/>
          <w:lang w:val="fr-FR"/>
        </w:rPr>
        <w:t>,</w:t>
      </w:r>
      <w:r w:rsidR="000B077D">
        <w:rPr>
          <w:rFonts w:ascii="Garamond" w:hAnsi="Garamond"/>
          <w:sz w:val="24"/>
          <w:lang w:val="fr-FR"/>
        </w:rPr>
        <w:t xml:space="preserve"> le rapport</w:t>
      </w:r>
      <w:r w:rsidR="00887A1B">
        <w:rPr>
          <w:rFonts w:ascii="Garamond" w:hAnsi="Garamond"/>
          <w:sz w:val="24"/>
          <w:lang w:val="fr-FR"/>
        </w:rPr>
        <w:t xml:space="preserve"> délicat avec</w:t>
      </w:r>
      <w:r w:rsidR="000B077D">
        <w:rPr>
          <w:rFonts w:ascii="Garamond" w:hAnsi="Garamond"/>
          <w:sz w:val="24"/>
          <w:lang w:val="fr-FR"/>
        </w:rPr>
        <w:t xml:space="preserve"> </w:t>
      </w:r>
      <w:r w:rsidR="00AC2961">
        <w:rPr>
          <w:rFonts w:ascii="Garamond" w:hAnsi="Garamond"/>
          <w:sz w:val="24"/>
          <w:lang w:val="fr-FR"/>
        </w:rPr>
        <w:t>Moubarak</w:t>
      </w:r>
      <w:r w:rsidR="00887A1B">
        <w:rPr>
          <w:rFonts w:ascii="Garamond" w:hAnsi="Garamond"/>
          <w:sz w:val="24"/>
          <w:lang w:val="fr-FR"/>
        </w:rPr>
        <w:t xml:space="preserve"> en Egypte</w:t>
      </w:r>
      <w:r w:rsidR="000B077D">
        <w:rPr>
          <w:rFonts w:ascii="Garamond" w:hAnsi="Garamond"/>
          <w:sz w:val="24"/>
          <w:lang w:val="fr-FR"/>
        </w:rPr>
        <w:t>, l’attentat de B</w:t>
      </w:r>
      <w:r w:rsidR="00E94C57">
        <w:rPr>
          <w:rFonts w:ascii="Garamond" w:hAnsi="Garamond"/>
          <w:sz w:val="24"/>
          <w:lang w:val="fr-FR"/>
        </w:rPr>
        <w:t>enghazi ayant couté la mort de quatre</w:t>
      </w:r>
      <w:r w:rsidR="000B077D">
        <w:rPr>
          <w:rFonts w:ascii="Garamond" w:hAnsi="Garamond"/>
          <w:sz w:val="24"/>
          <w:lang w:val="fr-FR"/>
        </w:rPr>
        <w:t xml:space="preserve"> </w:t>
      </w:r>
      <w:r w:rsidR="00FD7C3F">
        <w:rPr>
          <w:rFonts w:ascii="Garamond" w:hAnsi="Garamond"/>
          <w:sz w:val="24"/>
          <w:lang w:val="fr-FR"/>
        </w:rPr>
        <w:t>américains dont l’ambassadeur</w:t>
      </w:r>
      <w:r w:rsidR="000B077D">
        <w:rPr>
          <w:rFonts w:ascii="Garamond" w:hAnsi="Garamond"/>
          <w:sz w:val="24"/>
          <w:lang w:val="fr-FR"/>
        </w:rPr>
        <w:t xml:space="preserve"> </w:t>
      </w:r>
      <w:r w:rsidR="009718FD">
        <w:rPr>
          <w:rFonts w:ascii="Garamond" w:hAnsi="Garamond"/>
          <w:sz w:val="24"/>
          <w:lang w:val="fr-FR"/>
        </w:rPr>
        <w:t xml:space="preserve">Stephens, </w:t>
      </w:r>
      <w:r w:rsidR="000B077D">
        <w:rPr>
          <w:rFonts w:ascii="Garamond" w:hAnsi="Garamond"/>
          <w:sz w:val="24"/>
          <w:lang w:val="fr-FR"/>
        </w:rPr>
        <w:t>la « ligne rouge » franchie lors de la guerre civile syrienne avec l’utilisation d’</w:t>
      </w:r>
      <w:r w:rsidR="009718FD">
        <w:rPr>
          <w:rFonts w:ascii="Garamond" w:hAnsi="Garamond"/>
          <w:sz w:val="24"/>
          <w:lang w:val="fr-FR"/>
        </w:rPr>
        <w:t xml:space="preserve">armes chimiques au cours de l’été 2013), sans oublier les défis de longue date que sont le processus de paix dans le conflit </w:t>
      </w:r>
      <w:r w:rsidR="00982CFC">
        <w:rPr>
          <w:rFonts w:ascii="Garamond" w:hAnsi="Garamond"/>
          <w:sz w:val="24"/>
          <w:lang w:val="fr-FR"/>
        </w:rPr>
        <w:t>israélo-palestinien</w:t>
      </w:r>
      <w:r w:rsidR="0072222E">
        <w:rPr>
          <w:rFonts w:ascii="Garamond" w:hAnsi="Garamond"/>
          <w:sz w:val="24"/>
          <w:lang w:val="fr-FR"/>
        </w:rPr>
        <w:t xml:space="preserve"> (avec le vote </w:t>
      </w:r>
      <w:r w:rsidR="00F67BBE">
        <w:rPr>
          <w:rFonts w:ascii="Garamond" w:hAnsi="Garamond"/>
          <w:sz w:val="24"/>
          <w:lang w:val="fr-FR"/>
        </w:rPr>
        <w:t>de la reconnaissance de la Palestine à l’ONU)</w:t>
      </w:r>
      <w:r w:rsidR="009718FD">
        <w:rPr>
          <w:rFonts w:ascii="Garamond" w:hAnsi="Garamond"/>
          <w:sz w:val="24"/>
          <w:lang w:val="fr-FR"/>
        </w:rPr>
        <w:t xml:space="preserve"> et le contrôle de la nucléarisation de l’</w:t>
      </w:r>
      <w:r w:rsidR="00F67BBE">
        <w:rPr>
          <w:rFonts w:ascii="Garamond" w:hAnsi="Garamond"/>
          <w:sz w:val="24"/>
          <w:lang w:val="fr-FR"/>
        </w:rPr>
        <w:t>Iran (</w:t>
      </w:r>
      <w:r w:rsidR="0074602F">
        <w:rPr>
          <w:rFonts w:ascii="Garamond" w:hAnsi="Garamond"/>
          <w:sz w:val="24"/>
          <w:lang w:val="fr-FR"/>
        </w:rPr>
        <w:t xml:space="preserve">avec les </w:t>
      </w:r>
      <w:r w:rsidR="005A476D">
        <w:rPr>
          <w:rFonts w:ascii="Garamond" w:hAnsi="Garamond"/>
          <w:sz w:val="24"/>
          <w:lang w:val="fr-FR"/>
        </w:rPr>
        <w:t>oppositions</w:t>
      </w:r>
      <w:r w:rsidR="0074602F">
        <w:rPr>
          <w:rFonts w:ascii="Garamond" w:hAnsi="Garamond"/>
          <w:sz w:val="24"/>
          <w:lang w:val="fr-FR"/>
        </w:rPr>
        <w:t xml:space="preserve"> interne</w:t>
      </w:r>
      <w:r w:rsidR="00015CCF">
        <w:rPr>
          <w:rFonts w:ascii="Garamond" w:hAnsi="Garamond"/>
          <w:sz w:val="24"/>
          <w:lang w:val="fr-FR"/>
        </w:rPr>
        <w:t>s</w:t>
      </w:r>
      <w:r w:rsidR="0074602F">
        <w:rPr>
          <w:rFonts w:ascii="Garamond" w:hAnsi="Garamond"/>
          <w:sz w:val="24"/>
          <w:lang w:val="fr-FR"/>
        </w:rPr>
        <w:t xml:space="preserve"> entre </w:t>
      </w:r>
      <w:r w:rsidR="00376ACE">
        <w:rPr>
          <w:rFonts w:ascii="Garamond" w:hAnsi="Garamond"/>
          <w:sz w:val="24"/>
          <w:lang w:val="fr-FR"/>
        </w:rPr>
        <w:t>le gouvernement</w:t>
      </w:r>
      <w:r w:rsidR="0074602F">
        <w:rPr>
          <w:rFonts w:ascii="Garamond" w:hAnsi="Garamond"/>
          <w:sz w:val="24"/>
          <w:lang w:val="fr-FR"/>
        </w:rPr>
        <w:t xml:space="preserve"> et le </w:t>
      </w:r>
      <w:r w:rsidR="00376ACE">
        <w:rPr>
          <w:rFonts w:ascii="Garamond" w:hAnsi="Garamond"/>
          <w:sz w:val="24"/>
          <w:lang w:val="fr-FR"/>
        </w:rPr>
        <w:t>Congrès</w:t>
      </w:r>
      <w:r w:rsidR="0074602F">
        <w:rPr>
          <w:rFonts w:ascii="Garamond" w:hAnsi="Garamond"/>
          <w:sz w:val="24"/>
          <w:lang w:val="fr-FR"/>
        </w:rPr>
        <w:t xml:space="preserve"> sur l’approche à suivre, </w:t>
      </w:r>
      <w:r w:rsidR="00086B49">
        <w:rPr>
          <w:rFonts w:ascii="Garamond" w:hAnsi="Garamond"/>
          <w:sz w:val="24"/>
          <w:lang w:val="fr-FR"/>
        </w:rPr>
        <w:t>détaillées</w:t>
      </w:r>
      <w:r w:rsidR="0074602F">
        <w:rPr>
          <w:rFonts w:ascii="Garamond" w:hAnsi="Garamond"/>
          <w:sz w:val="24"/>
          <w:lang w:val="fr-FR"/>
        </w:rPr>
        <w:t xml:space="preserve"> par la diplomate américaine Wendy Sherman dans l’article du Monde</w:t>
      </w:r>
      <w:r w:rsidR="00F67BBE">
        <w:rPr>
          <w:rFonts w:ascii="Garamond" w:hAnsi="Garamond"/>
          <w:sz w:val="24"/>
          <w:lang w:val="fr-FR"/>
        </w:rPr>
        <w:t>)</w:t>
      </w:r>
      <w:r w:rsidR="009718FD">
        <w:rPr>
          <w:rFonts w:ascii="Garamond" w:hAnsi="Garamond"/>
          <w:sz w:val="24"/>
          <w:lang w:val="fr-FR"/>
        </w:rPr>
        <w:t>.</w:t>
      </w:r>
    </w:p>
    <w:p w14:paraId="2A232C98" w14:textId="6284838D" w:rsidR="00CF55F7" w:rsidRDefault="00F67BBE" w:rsidP="00037B41">
      <w:pPr>
        <w:pStyle w:val="NoSpacing"/>
        <w:spacing w:line="360" w:lineRule="auto"/>
        <w:ind w:firstLine="426"/>
        <w:jc w:val="both"/>
        <w:rPr>
          <w:rFonts w:ascii="Garamond" w:hAnsi="Garamond"/>
          <w:sz w:val="24"/>
          <w:lang w:val="fr-FR"/>
        </w:rPr>
      </w:pPr>
      <w:r>
        <w:rPr>
          <w:rFonts w:ascii="Garamond" w:hAnsi="Garamond"/>
          <w:sz w:val="24"/>
          <w:lang w:val="fr-FR"/>
        </w:rPr>
        <w:t xml:space="preserve">C’est pour </w:t>
      </w:r>
      <w:r w:rsidR="00303EEE">
        <w:rPr>
          <w:rFonts w:ascii="Garamond" w:hAnsi="Garamond"/>
          <w:sz w:val="24"/>
          <w:lang w:val="fr-FR"/>
        </w:rPr>
        <w:t>cela que</w:t>
      </w:r>
      <w:r>
        <w:rPr>
          <w:rFonts w:ascii="Garamond" w:hAnsi="Garamond"/>
          <w:sz w:val="24"/>
          <w:lang w:val="fr-FR"/>
        </w:rPr>
        <w:t xml:space="preserve"> Haas remarque l’ironie de cette réorientat</w:t>
      </w:r>
      <w:r w:rsidR="00CF55F7">
        <w:rPr>
          <w:rFonts w:ascii="Garamond" w:hAnsi="Garamond"/>
          <w:sz w:val="24"/>
          <w:lang w:val="fr-FR"/>
        </w:rPr>
        <w:t xml:space="preserve">ion </w:t>
      </w:r>
      <w:r w:rsidR="004A5E9F">
        <w:rPr>
          <w:rFonts w:ascii="Garamond" w:hAnsi="Garamond"/>
          <w:sz w:val="24"/>
          <w:lang w:val="fr-FR"/>
        </w:rPr>
        <w:t xml:space="preserve">asiatique </w:t>
      </w:r>
      <w:r w:rsidR="00CF55F7">
        <w:rPr>
          <w:rFonts w:ascii="Garamond" w:hAnsi="Garamond"/>
          <w:sz w:val="24"/>
          <w:lang w:val="fr-FR"/>
        </w:rPr>
        <w:t>des priorités américaines : alors qu’il y a 10 ans</w:t>
      </w:r>
      <w:r>
        <w:rPr>
          <w:rFonts w:ascii="Garamond" w:hAnsi="Garamond"/>
          <w:sz w:val="24"/>
          <w:lang w:val="fr-FR"/>
        </w:rPr>
        <w:t xml:space="preserve"> les Etats-Unis se sont lancés dans deux guerres qui n’étaient pas nécessaires</w:t>
      </w:r>
      <w:r>
        <w:rPr>
          <w:rStyle w:val="FootnoteReference"/>
          <w:rFonts w:ascii="Garamond" w:hAnsi="Garamond"/>
          <w:sz w:val="24"/>
          <w:lang w:val="fr-FR"/>
        </w:rPr>
        <w:footnoteReference w:id="5"/>
      </w:r>
      <w:r>
        <w:rPr>
          <w:rFonts w:ascii="Garamond" w:hAnsi="Garamond"/>
          <w:sz w:val="24"/>
          <w:lang w:val="fr-FR"/>
        </w:rPr>
        <w:t xml:space="preserve">, </w:t>
      </w:r>
      <w:r w:rsidR="00CF55F7">
        <w:rPr>
          <w:rFonts w:ascii="Garamond" w:hAnsi="Garamond"/>
          <w:sz w:val="24"/>
          <w:lang w:val="fr-FR"/>
        </w:rPr>
        <w:t>maintenant que</w:t>
      </w:r>
      <w:r>
        <w:rPr>
          <w:rFonts w:ascii="Garamond" w:hAnsi="Garamond"/>
          <w:sz w:val="24"/>
          <w:lang w:val="fr-FR"/>
        </w:rPr>
        <w:t xml:space="preserve"> la majorité des américains veulent minimiser leur implication au Moyen-Orient et que le gouvernement veut se concentrer ailleurs, ils ont plus que jamais</w:t>
      </w:r>
      <w:r w:rsidR="00CF55F7">
        <w:rPr>
          <w:rFonts w:ascii="Garamond" w:hAnsi="Garamond"/>
          <w:sz w:val="24"/>
          <w:lang w:val="fr-FR"/>
        </w:rPr>
        <w:t xml:space="preserve"> besoin de s’y intéresser. </w:t>
      </w:r>
      <w:r w:rsidR="004A5E9F">
        <w:rPr>
          <w:rFonts w:ascii="Garamond" w:hAnsi="Garamond"/>
          <w:sz w:val="24"/>
          <w:lang w:val="fr-FR"/>
        </w:rPr>
        <w:t>Pour les</w:t>
      </w:r>
      <w:r w:rsidR="00CA1033">
        <w:rPr>
          <w:rFonts w:ascii="Garamond" w:hAnsi="Garamond"/>
          <w:sz w:val="24"/>
          <w:lang w:val="fr-FR"/>
        </w:rPr>
        <w:t xml:space="preserve"> Etats-Unis</w:t>
      </w:r>
      <w:r w:rsidR="004A5E9F">
        <w:rPr>
          <w:rFonts w:ascii="Garamond" w:hAnsi="Garamond"/>
          <w:sz w:val="24"/>
          <w:lang w:val="fr-FR"/>
        </w:rPr>
        <w:t>,</w:t>
      </w:r>
      <w:r w:rsidR="00CA1033">
        <w:rPr>
          <w:rFonts w:ascii="Garamond" w:hAnsi="Garamond"/>
          <w:sz w:val="24"/>
          <w:lang w:val="fr-FR"/>
        </w:rPr>
        <w:t xml:space="preserve"> qui ont </w:t>
      </w:r>
      <w:r>
        <w:rPr>
          <w:rFonts w:ascii="Garamond" w:hAnsi="Garamond"/>
          <w:sz w:val="24"/>
          <w:lang w:val="fr-FR"/>
        </w:rPr>
        <w:t xml:space="preserve">toujours eu </w:t>
      </w:r>
      <w:r w:rsidR="00CA1033">
        <w:rPr>
          <w:rFonts w:ascii="Garamond" w:hAnsi="Garamond"/>
          <w:sz w:val="24"/>
          <w:lang w:val="fr-FR"/>
        </w:rPr>
        <w:t xml:space="preserve">pour </w:t>
      </w:r>
      <w:r>
        <w:rPr>
          <w:rFonts w:ascii="Garamond" w:hAnsi="Garamond"/>
          <w:sz w:val="24"/>
          <w:lang w:val="fr-FR"/>
        </w:rPr>
        <w:t>intérêt</w:t>
      </w:r>
      <w:r w:rsidR="00CA1033">
        <w:rPr>
          <w:rFonts w:ascii="Garamond" w:hAnsi="Garamond"/>
          <w:sz w:val="24"/>
          <w:lang w:val="fr-FR"/>
        </w:rPr>
        <w:t xml:space="preserve"> de maintenir la stabilité au</w:t>
      </w:r>
      <w:r w:rsidR="00294E30">
        <w:rPr>
          <w:rFonts w:ascii="Garamond" w:hAnsi="Garamond"/>
          <w:sz w:val="24"/>
          <w:lang w:val="fr-FR"/>
        </w:rPr>
        <w:t xml:space="preserve"> Proche et au Moyen-Orient, le Printemps a</w:t>
      </w:r>
      <w:r w:rsidR="00CA1033">
        <w:rPr>
          <w:rFonts w:ascii="Garamond" w:hAnsi="Garamond"/>
          <w:sz w:val="24"/>
          <w:lang w:val="fr-FR"/>
        </w:rPr>
        <w:t xml:space="preserve">rabe </w:t>
      </w:r>
      <w:r w:rsidR="00294E30">
        <w:rPr>
          <w:rFonts w:ascii="Garamond" w:hAnsi="Garamond"/>
          <w:sz w:val="24"/>
          <w:lang w:val="fr-FR"/>
        </w:rPr>
        <w:t xml:space="preserve">en particulier </w:t>
      </w:r>
      <w:r w:rsidR="00965D58">
        <w:rPr>
          <w:rFonts w:ascii="Garamond" w:hAnsi="Garamond"/>
          <w:sz w:val="24"/>
          <w:lang w:val="fr-FR"/>
        </w:rPr>
        <w:t>a provoqué une vague d’instabilité impossib</w:t>
      </w:r>
      <w:r w:rsidR="004A5E9F">
        <w:rPr>
          <w:rFonts w:ascii="Garamond" w:hAnsi="Garamond"/>
          <w:sz w:val="24"/>
          <w:lang w:val="fr-FR"/>
        </w:rPr>
        <w:t>le à ignorer et a confronté les Etats-Unis</w:t>
      </w:r>
      <w:r>
        <w:rPr>
          <w:rFonts w:ascii="Garamond" w:hAnsi="Garamond"/>
          <w:sz w:val="24"/>
          <w:lang w:val="fr-FR"/>
        </w:rPr>
        <w:t xml:space="preserve"> à une autre forme d’ironie, en questionnant directement</w:t>
      </w:r>
      <w:r w:rsidR="004A5E9F">
        <w:rPr>
          <w:rFonts w:ascii="Garamond" w:hAnsi="Garamond"/>
          <w:sz w:val="24"/>
          <w:lang w:val="fr-FR"/>
        </w:rPr>
        <w:t xml:space="preserve"> </w:t>
      </w:r>
      <w:r w:rsidR="000D5B7F">
        <w:rPr>
          <w:rFonts w:ascii="Garamond" w:hAnsi="Garamond"/>
          <w:sz w:val="24"/>
          <w:lang w:val="fr-FR"/>
        </w:rPr>
        <w:t>son allégeance</w:t>
      </w:r>
      <w:r w:rsidR="004A5E9F">
        <w:rPr>
          <w:rFonts w:ascii="Garamond" w:hAnsi="Garamond"/>
          <w:sz w:val="24"/>
          <w:lang w:val="fr-FR"/>
        </w:rPr>
        <w:t xml:space="preserve"> </w:t>
      </w:r>
      <w:r w:rsidR="00965D58">
        <w:rPr>
          <w:rFonts w:ascii="Garamond" w:hAnsi="Garamond"/>
          <w:sz w:val="24"/>
          <w:lang w:val="fr-FR"/>
        </w:rPr>
        <w:t>envers ses propres valeurs. En effet, les régimes en péril étaient</w:t>
      </w:r>
      <w:r w:rsidR="002552B8">
        <w:rPr>
          <w:rFonts w:ascii="Garamond" w:hAnsi="Garamond"/>
          <w:sz w:val="24"/>
          <w:lang w:val="fr-FR"/>
        </w:rPr>
        <w:t>/sont</w:t>
      </w:r>
      <w:r w:rsidR="00965D58">
        <w:rPr>
          <w:rFonts w:ascii="Garamond" w:hAnsi="Garamond"/>
          <w:sz w:val="24"/>
          <w:lang w:val="fr-FR"/>
        </w:rPr>
        <w:t xml:space="preserve"> dirigés par des figures </w:t>
      </w:r>
      <w:r>
        <w:rPr>
          <w:rFonts w:ascii="Garamond" w:hAnsi="Garamond"/>
          <w:sz w:val="24"/>
          <w:lang w:val="fr-FR"/>
        </w:rPr>
        <w:t xml:space="preserve">certes </w:t>
      </w:r>
      <w:r w:rsidR="00965D58">
        <w:rPr>
          <w:rFonts w:ascii="Garamond" w:hAnsi="Garamond"/>
          <w:sz w:val="24"/>
          <w:lang w:val="fr-FR"/>
        </w:rPr>
        <w:t>autoritaires</w:t>
      </w:r>
      <w:r>
        <w:rPr>
          <w:rFonts w:ascii="Garamond" w:hAnsi="Garamond"/>
          <w:sz w:val="24"/>
          <w:lang w:val="fr-FR"/>
        </w:rPr>
        <w:t xml:space="preserve"> mais plus ou moins dociles et relativement</w:t>
      </w:r>
      <w:r w:rsidR="00871952">
        <w:rPr>
          <w:rFonts w:ascii="Garamond" w:hAnsi="Garamond"/>
          <w:sz w:val="24"/>
          <w:lang w:val="fr-FR"/>
        </w:rPr>
        <w:t xml:space="preserve"> </w:t>
      </w:r>
      <w:r w:rsidR="002552B8">
        <w:rPr>
          <w:rFonts w:ascii="Garamond" w:hAnsi="Garamond"/>
          <w:sz w:val="24"/>
          <w:lang w:val="fr-FR"/>
        </w:rPr>
        <w:t>occidentalisé</w:t>
      </w:r>
      <w:r w:rsidR="00A44AC1">
        <w:rPr>
          <w:rFonts w:ascii="Garamond" w:hAnsi="Garamond"/>
          <w:sz w:val="24"/>
          <w:lang w:val="fr-FR"/>
        </w:rPr>
        <w:t>e</w:t>
      </w:r>
      <w:r w:rsidR="00871952">
        <w:rPr>
          <w:rFonts w:ascii="Garamond" w:hAnsi="Garamond"/>
          <w:sz w:val="24"/>
          <w:lang w:val="fr-FR"/>
        </w:rPr>
        <w:t>s</w:t>
      </w:r>
      <w:r w:rsidR="002552B8">
        <w:rPr>
          <w:rFonts w:ascii="Garamond" w:hAnsi="Garamond"/>
          <w:sz w:val="24"/>
          <w:lang w:val="fr-FR"/>
        </w:rPr>
        <w:t xml:space="preserve"> (Ben Ali</w:t>
      </w:r>
      <w:r w:rsidR="00965D58">
        <w:rPr>
          <w:rFonts w:ascii="Garamond" w:hAnsi="Garamond"/>
          <w:sz w:val="24"/>
          <w:lang w:val="fr-FR"/>
        </w:rPr>
        <w:t xml:space="preserve">, </w:t>
      </w:r>
      <w:r w:rsidR="00CF55F7">
        <w:rPr>
          <w:rFonts w:ascii="Garamond" w:hAnsi="Garamond"/>
          <w:sz w:val="24"/>
          <w:lang w:val="fr-FR"/>
        </w:rPr>
        <w:t>Moubarak</w:t>
      </w:r>
      <w:r w:rsidR="00965D58">
        <w:rPr>
          <w:rFonts w:ascii="Garamond" w:hAnsi="Garamond"/>
          <w:sz w:val="24"/>
          <w:lang w:val="fr-FR"/>
        </w:rPr>
        <w:t xml:space="preserve">, </w:t>
      </w:r>
      <w:r w:rsidR="002552B8">
        <w:rPr>
          <w:rFonts w:ascii="Garamond" w:hAnsi="Garamond"/>
          <w:sz w:val="24"/>
          <w:lang w:val="fr-FR"/>
        </w:rPr>
        <w:t>Al-</w:t>
      </w:r>
      <w:r w:rsidR="00965D58">
        <w:rPr>
          <w:rFonts w:ascii="Garamond" w:hAnsi="Garamond"/>
          <w:sz w:val="24"/>
          <w:lang w:val="fr-FR"/>
        </w:rPr>
        <w:t xml:space="preserve">Assad), tandis que les </w:t>
      </w:r>
      <w:r w:rsidR="002B0A17">
        <w:rPr>
          <w:rFonts w:ascii="Garamond" w:hAnsi="Garamond"/>
          <w:sz w:val="24"/>
          <w:lang w:val="fr-FR"/>
        </w:rPr>
        <w:t>populations en révolte</w:t>
      </w:r>
      <w:r w:rsidR="00965D58">
        <w:rPr>
          <w:rFonts w:ascii="Garamond" w:hAnsi="Garamond"/>
          <w:sz w:val="24"/>
          <w:lang w:val="fr-FR"/>
        </w:rPr>
        <w:t>, emprunt</w:t>
      </w:r>
      <w:r w:rsidR="002B0A17">
        <w:rPr>
          <w:rFonts w:ascii="Garamond" w:hAnsi="Garamond"/>
          <w:sz w:val="24"/>
          <w:lang w:val="fr-FR"/>
        </w:rPr>
        <w:t>e</w:t>
      </w:r>
      <w:r w:rsidR="00965D58">
        <w:rPr>
          <w:rFonts w:ascii="Garamond" w:hAnsi="Garamond"/>
          <w:sz w:val="24"/>
          <w:lang w:val="fr-FR"/>
        </w:rPr>
        <w:t xml:space="preserve">s d’une volonté de démocratisation que les Etats-Unis ne sauraient </w:t>
      </w:r>
      <w:r w:rsidR="002B0A17">
        <w:rPr>
          <w:rFonts w:ascii="Garamond" w:hAnsi="Garamond"/>
          <w:sz w:val="24"/>
          <w:lang w:val="fr-FR"/>
        </w:rPr>
        <w:t xml:space="preserve">certainement pas leur opposer, présentent </w:t>
      </w:r>
      <w:r w:rsidR="00CF55F7">
        <w:rPr>
          <w:rFonts w:ascii="Garamond" w:hAnsi="Garamond"/>
          <w:sz w:val="24"/>
          <w:lang w:val="fr-FR"/>
        </w:rPr>
        <w:t xml:space="preserve">des </w:t>
      </w:r>
      <w:r w:rsidR="002B0A17">
        <w:rPr>
          <w:rFonts w:ascii="Garamond" w:hAnsi="Garamond"/>
          <w:sz w:val="24"/>
          <w:lang w:val="fr-FR"/>
        </w:rPr>
        <w:t>inclinaisons bien moins occidentales sur le plan socio-politique. Les Etats-Unis av</w:t>
      </w:r>
      <w:r w:rsidR="002552B8">
        <w:rPr>
          <w:rFonts w:ascii="Garamond" w:hAnsi="Garamond"/>
          <w:sz w:val="24"/>
          <w:lang w:val="fr-FR"/>
        </w:rPr>
        <w:t>aient</w:t>
      </w:r>
      <w:r w:rsidR="007560F4">
        <w:rPr>
          <w:rFonts w:ascii="Garamond" w:hAnsi="Garamond"/>
          <w:sz w:val="24"/>
          <w:lang w:val="fr-FR"/>
        </w:rPr>
        <w:t>/ont</w:t>
      </w:r>
      <w:r w:rsidR="002552B8">
        <w:rPr>
          <w:rFonts w:ascii="Garamond" w:hAnsi="Garamond"/>
          <w:sz w:val="24"/>
          <w:lang w:val="fr-FR"/>
        </w:rPr>
        <w:t xml:space="preserve"> donc la délicate tâche de choisir entre</w:t>
      </w:r>
      <w:r w:rsidR="002B0A17">
        <w:rPr>
          <w:rFonts w:ascii="Garamond" w:hAnsi="Garamond"/>
          <w:sz w:val="24"/>
          <w:lang w:val="fr-FR"/>
        </w:rPr>
        <w:t xml:space="preserve"> une allégeance intéressée pour </w:t>
      </w:r>
      <w:r w:rsidR="00716C60">
        <w:rPr>
          <w:rFonts w:ascii="Garamond" w:hAnsi="Garamond"/>
          <w:sz w:val="24"/>
          <w:lang w:val="fr-FR"/>
        </w:rPr>
        <w:t>des</w:t>
      </w:r>
      <w:r w:rsidR="002B0A17">
        <w:rPr>
          <w:rFonts w:ascii="Garamond" w:hAnsi="Garamond"/>
          <w:sz w:val="24"/>
          <w:lang w:val="fr-FR"/>
        </w:rPr>
        <w:t xml:space="preserve"> « </w:t>
      </w:r>
      <w:r w:rsidR="00716C60">
        <w:rPr>
          <w:rFonts w:ascii="Garamond" w:hAnsi="Garamond"/>
          <w:sz w:val="24"/>
          <w:lang w:val="fr-FR"/>
        </w:rPr>
        <w:t>autoritarismes séculaires-libéraux</w:t>
      </w:r>
      <w:r w:rsidR="002229C7">
        <w:rPr>
          <w:rFonts w:ascii="Garamond" w:hAnsi="Garamond"/>
          <w:sz w:val="24"/>
          <w:lang w:val="fr-FR"/>
        </w:rPr>
        <w:t xml:space="preserve"> », </w:t>
      </w:r>
      <w:r w:rsidR="00303EEE">
        <w:rPr>
          <w:rFonts w:ascii="Garamond" w:hAnsi="Garamond"/>
          <w:sz w:val="24"/>
          <w:lang w:val="fr-FR"/>
        </w:rPr>
        <w:t xml:space="preserve">ce </w:t>
      </w:r>
      <w:r w:rsidR="004A5E9F">
        <w:rPr>
          <w:rFonts w:ascii="Garamond" w:hAnsi="Garamond"/>
          <w:sz w:val="24"/>
          <w:lang w:val="fr-FR"/>
        </w:rPr>
        <w:t xml:space="preserve">qui représente une contradiction de valeurs dans l’esprit occidental, </w:t>
      </w:r>
      <w:r w:rsidR="002B0A17">
        <w:rPr>
          <w:rFonts w:ascii="Garamond" w:hAnsi="Garamond"/>
          <w:sz w:val="24"/>
          <w:lang w:val="fr-FR"/>
        </w:rPr>
        <w:t xml:space="preserve">et un soutien à des populations musulmanes opprimées, </w:t>
      </w:r>
      <w:r w:rsidR="00716C60">
        <w:rPr>
          <w:rFonts w:ascii="Garamond" w:hAnsi="Garamond"/>
          <w:sz w:val="24"/>
          <w:lang w:val="fr-FR"/>
        </w:rPr>
        <w:t>ce qui confort</w:t>
      </w:r>
      <w:r w:rsidR="007560F4">
        <w:rPr>
          <w:rFonts w:ascii="Garamond" w:hAnsi="Garamond"/>
          <w:sz w:val="24"/>
          <w:lang w:val="fr-FR"/>
        </w:rPr>
        <w:t>e</w:t>
      </w:r>
      <w:r w:rsidR="00716C60">
        <w:rPr>
          <w:rFonts w:ascii="Garamond" w:hAnsi="Garamond"/>
          <w:sz w:val="24"/>
          <w:lang w:val="fr-FR"/>
        </w:rPr>
        <w:t xml:space="preserve"> le</w:t>
      </w:r>
      <w:r w:rsidR="000A25BE">
        <w:rPr>
          <w:rFonts w:ascii="Garamond" w:hAnsi="Garamond"/>
          <w:sz w:val="24"/>
          <w:lang w:val="fr-FR"/>
        </w:rPr>
        <w:t>ur</w:t>
      </w:r>
      <w:r w:rsidR="00716C60">
        <w:rPr>
          <w:rFonts w:ascii="Garamond" w:hAnsi="Garamond"/>
          <w:sz w:val="24"/>
          <w:lang w:val="fr-FR"/>
        </w:rPr>
        <w:t xml:space="preserve"> rôle </w:t>
      </w:r>
      <w:r w:rsidR="002552B8">
        <w:rPr>
          <w:rFonts w:ascii="Garamond" w:hAnsi="Garamond"/>
          <w:sz w:val="24"/>
          <w:lang w:val="fr-FR"/>
        </w:rPr>
        <w:t>de « policiers du monde »</w:t>
      </w:r>
      <w:r w:rsidR="00716C60">
        <w:rPr>
          <w:rFonts w:ascii="Garamond" w:hAnsi="Garamond"/>
          <w:sz w:val="24"/>
          <w:lang w:val="fr-FR"/>
        </w:rPr>
        <w:t xml:space="preserve"> </w:t>
      </w:r>
      <w:r w:rsidR="000A25BE">
        <w:rPr>
          <w:rFonts w:ascii="Garamond" w:hAnsi="Garamond"/>
          <w:sz w:val="24"/>
          <w:lang w:val="fr-FR"/>
        </w:rPr>
        <w:t xml:space="preserve">tout en ouvrant potentiellement la porte </w:t>
      </w:r>
      <w:r w:rsidR="007560F4">
        <w:rPr>
          <w:rFonts w:ascii="Garamond" w:hAnsi="Garamond"/>
          <w:sz w:val="24"/>
          <w:lang w:val="fr-FR"/>
        </w:rPr>
        <w:t xml:space="preserve">à des forces qui leur sont par la suite antagonistes. </w:t>
      </w:r>
      <w:r w:rsidR="004536FC">
        <w:rPr>
          <w:rFonts w:ascii="Garamond" w:hAnsi="Garamond"/>
          <w:sz w:val="24"/>
          <w:lang w:val="fr-FR"/>
        </w:rPr>
        <w:t xml:space="preserve">Ironie du sort, donc, </w:t>
      </w:r>
      <w:r w:rsidR="002552B8">
        <w:rPr>
          <w:rFonts w:ascii="Garamond" w:hAnsi="Garamond"/>
          <w:sz w:val="24"/>
          <w:lang w:val="fr-FR"/>
        </w:rPr>
        <w:t>pour l</w:t>
      </w:r>
      <w:r w:rsidR="004536FC">
        <w:rPr>
          <w:rFonts w:ascii="Garamond" w:hAnsi="Garamond"/>
          <w:sz w:val="24"/>
          <w:lang w:val="fr-FR"/>
        </w:rPr>
        <w:t>es Etats-Unis</w:t>
      </w:r>
      <w:r w:rsidR="002552B8">
        <w:rPr>
          <w:rFonts w:ascii="Garamond" w:hAnsi="Garamond"/>
          <w:sz w:val="24"/>
          <w:lang w:val="fr-FR"/>
        </w:rPr>
        <w:t>, contraints de</w:t>
      </w:r>
      <w:r w:rsidR="004536FC">
        <w:rPr>
          <w:rFonts w:ascii="Garamond" w:hAnsi="Garamond"/>
          <w:sz w:val="24"/>
          <w:lang w:val="fr-FR"/>
        </w:rPr>
        <w:t xml:space="preserve"> </w:t>
      </w:r>
      <w:r>
        <w:rPr>
          <w:rFonts w:ascii="Garamond" w:hAnsi="Garamond"/>
          <w:sz w:val="24"/>
          <w:lang w:val="fr-FR"/>
        </w:rPr>
        <w:t>p</w:t>
      </w:r>
      <w:r w:rsidR="00DB5AD7">
        <w:rPr>
          <w:rFonts w:ascii="Garamond" w:hAnsi="Garamond"/>
          <w:sz w:val="24"/>
          <w:lang w:val="fr-FR"/>
        </w:rPr>
        <w:t>ropager la démocratie au risque d’</w:t>
      </w:r>
      <w:r w:rsidR="002229C7">
        <w:rPr>
          <w:rFonts w:ascii="Garamond" w:hAnsi="Garamond"/>
          <w:sz w:val="24"/>
          <w:lang w:val="fr-FR"/>
        </w:rPr>
        <w:t xml:space="preserve">affaiblir la portée de leurs </w:t>
      </w:r>
      <w:r w:rsidR="00DB5AD7">
        <w:rPr>
          <w:rFonts w:ascii="Garamond" w:hAnsi="Garamond"/>
          <w:sz w:val="24"/>
          <w:lang w:val="fr-FR"/>
        </w:rPr>
        <w:t>valeurs</w:t>
      </w:r>
      <w:r w:rsidR="002229C7">
        <w:rPr>
          <w:rFonts w:ascii="Garamond" w:hAnsi="Garamond"/>
          <w:sz w:val="24"/>
          <w:lang w:val="fr-FR"/>
        </w:rPr>
        <w:t xml:space="preserve"> et la sécurité de leurs intérêts</w:t>
      </w:r>
      <w:r w:rsidR="00DB5AD7">
        <w:rPr>
          <w:rFonts w:ascii="Garamond" w:hAnsi="Garamond"/>
          <w:sz w:val="24"/>
          <w:lang w:val="fr-FR"/>
        </w:rPr>
        <w:t>.</w:t>
      </w:r>
    </w:p>
    <w:p w14:paraId="75AB7B8E" w14:textId="2C368056" w:rsidR="00165B51" w:rsidRDefault="00CF55F7" w:rsidP="00037B41">
      <w:pPr>
        <w:pStyle w:val="NoSpacing"/>
        <w:spacing w:line="360" w:lineRule="auto"/>
        <w:ind w:firstLine="426"/>
        <w:jc w:val="both"/>
        <w:rPr>
          <w:rFonts w:ascii="Garamond" w:hAnsi="Garamond"/>
          <w:sz w:val="24"/>
          <w:lang w:val="fr-FR"/>
        </w:rPr>
      </w:pPr>
      <w:r>
        <w:rPr>
          <w:rFonts w:ascii="Garamond" w:hAnsi="Garamond"/>
          <w:sz w:val="24"/>
          <w:lang w:val="fr-FR"/>
        </w:rPr>
        <w:t>Malgré cela,</w:t>
      </w:r>
      <w:r w:rsidR="00524D7E">
        <w:rPr>
          <w:rFonts w:ascii="Garamond" w:hAnsi="Garamond"/>
          <w:sz w:val="24"/>
          <w:lang w:val="fr-FR"/>
        </w:rPr>
        <w:t xml:space="preserve"> Haas semble de l’avis que ce rééquilibrage est </w:t>
      </w:r>
      <w:r w:rsidR="00613FF1">
        <w:rPr>
          <w:rFonts w:ascii="Garamond" w:hAnsi="Garamond"/>
          <w:sz w:val="24"/>
          <w:lang w:val="fr-FR"/>
        </w:rPr>
        <w:t>non seulement nécessaire mais justifié,</w:t>
      </w:r>
      <w:r w:rsidR="00524D7E">
        <w:rPr>
          <w:rFonts w:ascii="Garamond" w:hAnsi="Garamond"/>
          <w:sz w:val="24"/>
          <w:lang w:val="fr-FR"/>
        </w:rPr>
        <w:t xml:space="preserve"> et que </w:t>
      </w:r>
      <w:r w:rsidR="00613FF1">
        <w:rPr>
          <w:rFonts w:ascii="Garamond" w:hAnsi="Garamond"/>
          <w:sz w:val="24"/>
          <w:lang w:val="fr-FR"/>
        </w:rPr>
        <w:t xml:space="preserve">pour s’en convaincre, </w:t>
      </w:r>
      <w:r w:rsidR="00524D7E">
        <w:rPr>
          <w:rFonts w:ascii="Garamond" w:hAnsi="Garamond"/>
          <w:sz w:val="24"/>
          <w:lang w:val="fr-FR"/>
        </w:rPr>
        <w:t xml:space="preserve">les Etats-Unis feraient bien d’avoir une approche plus réaliste, au sens pragmatique du terme. </w:t>
      </w:r>
      <w:r w:rsidR="00BC7F8A">
        <w:rPr>
          <w:rFonts w:ascii="Garamond" w:hAnsi="Garamond"/>
          <w:sz w:val="24"/>
          <w:lang w:val="fr-FR"/>
        </w:rPr>
        <w:t xml:space="preserve">Evoquant les interventions militaires prolongées pour refaire des sociétés qui ne sont manifestement pas assez mûres pour la démocratie, il insiste qu’une analyse coûts/bénéfice </w:t>
      </w:r>
      <w:r w:rsidR="006B6180">
        <w:rPr>
          <w:rFonts w:ascii="Garamond" w:hAnsi="Garamond"/>
          <w:sz w:val="24"/>
          <w:lang w:val="fr-FR"/>
        </w:rPr>
        <w:t>impose c</w:t>
      </w:r>
      <w:r w:rsidR="00BC7F8A">
        <w:rPr>
          <w:rFonts w:ascii="Garamond" w:hAnsi="Garamond"/>
          <w:sz w:val="24"/>
          <w:lang w:val="fr-FR"/>
        </w:rPr>
        <w:t xml:space="preserve">e </w:t>
      </w:r>
      <w:r w:rsidR="00165B51">
        <w:rPr>
          <w:rFonts w:ascii="Garamond" w:hAnsi="Garamond"/>
          <w:sz w:val="24"/>
          <w:lang w:val="fr-FR"/>
        </w:rPr>
        <w:t>pivot</w:t>
      </w:r>
      <w:r w:rsidR="00BC7F8A">
        <w:rPr>
          <w:rFonts w:ascii="Garamond" w:hAnsi="Garamond"/>
          <w:sz w:val="24"/>
          <w:lang w:val="fr-FR"/>
        </w:rPr>
        <w:t xml:space="preserve"> vers l’Asie</w:t>
      </w:r>
      <w:r w:rsidR="006B6180">
        <w:rPr>
          <w:rFonts w:ascii="Garamond" w:hAnsi="Garamond"/>
          <w:sz w:val="24"/>
          <w:lang w:val="fr-FR"/>
        </w:rPr>
        <w:t xml:space="preserve">, </w:t>
      </w:r>
      <w:r w:rsidR="00DC66DE">
        <w:rPr>
          <w:rFonts w:ascii="Garamond" w:hAnsi="Garamond"/>
          <w:sz w:val="24"/>
          <w:lang w:val="fr-FR"/>
        </w:rPr>
        <w:t>estimant que</w:t>
      </w:r>
      <w:r w:rsidR="006B6180">
        <w:rPr>
          <w:rFonts w:ascii="Garamond" w:hAnsi="Garamond"/>
          <w:sz w:val="24"/>
          <w:lang w:val="fr-FR"/>
        </w:rPr>
        <w:t xml:space="preserve"> « </w:t>
      </w:r>
      <w:r w:rsidR="00BC7F8A" w:rsidRPr="00E63010">
        <w:rPr>
          <w:rFonts w:ascii="Garamond" w:hAnsi="Garamond"/>
          <w:sz w:val="24"/>
          <w:lang w:val="fr-FR"/>
        </w:rPr>
        <w:t xml:space="preserve">lorsque les coûts prévisibles d’une </w:t>
      </w:r>
      <w:r w:rsidR="00BC7F8A" w:rsidRPr="00E63010">
        <w:rPr>
          <w:rFonts w:ascii="Garamond" w:hAnsi="Garamond"/>
          <w:sz w:val="24"/>
          <w:lang w:val="fr-FR"/>
        </w:rPr>
        <w:lastRenderedPageBreak/>
        <w:t>intervention</w:t>
      </w:r>
      <w:r w:rsidR="006A38B6" w:rsidRPr="00E63010">
        <w:rPr>
          <w:rFonts w:ascii="Garamond" w:hAnsi="Garamond"/>
          <w:sz w:val="24"/>
          <w:lang w:val="fr-FR"/>
        </w:rPr>
        <w:t>,</w:t>
      </w:r>
      <w:r w:rsidR="00BC7F8A" w:rsidRPr="00E63010">
        <w:rPr>
          <w:rFonts w:ascii="Garamond" w:hAnsi="Garamond"/>
          <w:sz w:val="24"/>
          <w:lang w:val="fr-FR"/>
        </w:rPr>
        <w:t xml:space="preserve"> pour défendre des intérêts qui ne sont pas vitaux</w:t>
      </w:r>
      <w:r w:rsidR="006A38B6" w:rsidRPr="00E63010">
        <w:rPr>
          <w:rFonts w:ascii="Garamond" w:hAnsi="Garamond"/>
          <w:sz w:val="24"/>
          <w:lang w:val="fr-FR"/>
        </w:rPr>
        <w:t>,</w:t>
      </w:r>
      <w:r w:rsidR="00BC7F8A" w:rsidRPr="00E63010">
        <w:rPr>
          <w:rFonts w:ascii="Garamond" w:hAnsi="Garamond"/>
          <w:sz w:val="24"/>
          <w:lang w:val="fr-FR"/>
        </w:rPr>
        <w:t xml:space="preserve"> sont supérieurs aux bénéfices prévisibles, les Etats-Unis devraient apprendre à se satisfaire de situa</w:t>
      </w:r>
      <w:r w:rsidR="00E63010">
        <w:rPr>
          <w:rFonts w:ascii="Garamond" w:hAnsi="Garamond"/>
          <w:sz w:val="24"/>
          <w:lang w:val="fr-FR"/>
        </w:rPr>
        <w:t>tions qui ne sont pas optimales</w:t>
      </w:r>
      <w:r w:rsidR="00BC7F8A" w:rsidRPr="00E63010">
        <w:rPr>
          <w:rFonts w:ascii="Garamond" w:hAnsi="Garamond"/>
          <w:sz w:val="24"/>
          <w:lang w:val="fr-FR"/>
        </w:rPr>
        <w:t> </w:t>
      </w:r>
      <w:r w:rsidR="00BC7F8A">
        <w:rPr>
          <w:rFonts w:ascii="Garamond" w:hAnsi="Garamond"/>
          <w:sz w:val="24"/>
          <w:lang w:val="fr-FR"/>
        </w:rPr>
        <w:t>»</w:t>
      </w:r>
      <w:r w:rsidR="00E63010">
        <w:rPr>
          <w:rFonts w:ascii="Garamond" w:hAnsi="Garamond"/>
          <w:sz w:val="24"/>
          <w:lang w:val="fr-FR"/>
        </w:rPr>
        <w:t>.</w:t>
      </w:r>
      <w:r w:rsidR="006637A6">
        <w:rPr>
          <w:rFonts w:ascii="Garamond" w:hAnsi="Garamond"/>
          <w:sz w:val="24"/>
          <w:lang w:val="fr-FR"/>
        </w:rPr>
        <w:t xml:space="preserve"> Par ailleurs, Haas apporte un argument supplémentaire au pivot en évoquant les contraintes budgétaires, rappelant que «</w:t>
      </w:r>
      <w:r w:rsidR="006637A6" w:rsidRPr="006637A6">
        <w:rPr>
          <w:rFonts w:ascii="Garamond" w:hAnsi="Garamond"/>
          <w:i/>
          <w:sz w:val="24"/>
          <w:lang w:val="fr-FR"/>
        </w:rPr>
        <w:t> </w:t>
      </w:r>
      <w:r w:rsidR="006637A6" w:rsidRPr="00E63010">
        <w:rPr>
          <w:rFonts w:ascii="Garamond" w:hAnsi="Garamond"/>
          <w:sz w:val="24"/>
          <w:lang w:val="fr-FR"/>
        </w:rPr>
        <w:t>tout rééquilibrage entre les régions et les enjeux, en définitive, doit s’accompagner par un autre type de rééquilibrage […], entre le domestique et l’étranger</w:t>
      </w:r>
      <w:r w:rsidR="006637A6" w:rsidRPr="006637A6">
        <w:rPr>
          <w:rFonts w:ascii="Garamond" w:hAnsi="Garamond"/>
          <w:i/>
          <w:sz w:val="24"/>
          <w:lang w:val="fr-FR"/>
        </w:rPr>
        <w:t> </w:t>
      </w:r>
      <w:r w:rsidR="006637A6">
        <w:rPr>
          <w:rFonts w:ascii="Garamond" w:hAnsi="Garamond"/>
          <w:sz w:val="24"/>
          <w:lang w:val="fr-FR"/>
        </w:rPr>
        <w:t xml:space="preserve">», afin de redresser économiquement le pays. </w:t>
      </w:r>
      <w:r w:rsidR="00F20464">
        <w:rPr>
          <w:rFonts w:ascii="Garamond" w:hAnsi="Garamond"/>
          <w:sz w:val="24"/>
          <w:lang w:val="fr-FR"/>
        </w:rPr>
        <w:t>Cependant, pour Hillary Clinton</w:t>
      </w:r>
      <w:r w:rsidR="00460E96">
        <w:rPr>
          <w:rFonts w:ascii="Garamond" w:hAnsi="Garamond"/>
          <w:sz w:val="24"/>
          <w:lang w:val="fr-FR"/>
        </w:rPr>
        <w:t xml:space="preserve"> cet argument est une « </w:t>
      </w:r>
      <w:r w:rsidR="00460E96" w:rsidRPr="00E63010">
        <w:rPr>
          <w:rFonts w:ascii="Garamond" w:hAnsi="Garamond"/>
          <w:sz w:val="24"/>
          <w:lang w:val="fr-FR"/>
        </w:rPr>
        <w:t>une erreur </w:t>
      </w:r>
      <w:r w:rsidR="00460E96">
        <w:rPr>
          <w:rFonts w:ascii="Garamond" w:hAnsi="Garamond"/>
          <w:sz w:val="24"/>
          <w:lang w:val="fr-FR"/>
        </w:rPr>
        <w:t>»</w:t>
      </w:r>
      <w:r w:rsidR="00460E96">
        <w:rPr>
          <w:rStyle w:val="FootnoteReference"/>
          <w:rFonts w:ascii="Garamond" w:hAnsi="Garamond"/>
          <w:sz w:val="24"/>
          <w:lang w:val="fr-FR"/>
        </w:rPr>
        <w:footnoteReference w:id="6"/>
      </w:r>
      <w:r w:rsidR="00460E96">
        <w:rPr>
          <w:rFonts w:ascii="Garamond" w:hAnsi="Garamond"/>
          <w:sz w:val="24"/>
          <w:lang w:val="fr-FR"/>
        </w:rPr>
        <w:t xml:space="preserve">, </w:t>
      </w:r>
      <w:r w:rsidR="003777DB">
        <w:rPr>
          <w:rFonts w:ascii="Garamond" w:hAnsi="Garamond"/>
          <w:sz w:val="24"/>
          <w:lang w:val="fr-FR"/>
        </w:rPr>
        <w:t>car</w:t>
      </w:r>
      <w:r w:rsidR="00460E96">
        <w:rPr>
          <w:rFonts w:ascii="Garamond" w:hAnsi="Garamond"/>
          <w:sz w:val="24"/>
          <w:lang w:val="fr-FR"/>
        </w:rPr>
        <w:t xml:space="preserve"> les enjeux de politique internationale (</w:t>
      </w:r>
      <w:r w:rsidR="003A1904">
        <w:rPr>
          <w:rFonts w:ascii="Garamond" w:hAnsi="Garamond"/>
          <w:sz w:val="24"/>
          <w:lang w:val="fr-FR"/>
        </w:rPr>
        <w:t xml:space="preserve">stabilité interétatique, </w:t>
      </w:r>
      <w:r w:rsidR="00BC3527">
        <w:rPr>
          <w:rFonts w:ascii="Garamond" w:hAnsi="Garamond"/>
          <w:sz w:val="24"/>
          <w:lang w:val="fr-FR"/>
        </w:rPr>
        <w:t xml:space="preserve">régulation </w:t>
      </w:r>
      <w:r w:rsidR="003A1904">
        <w:rPr>
          <w:rFonts w:ascii="Garamond" w:hAnsi="Garamond"/>
          <w:sz w:val="24"/>
          <w:lang w:val="fr-FR"/>
        </w:rPr>
        <w:t>financière</w:t>
      </w:r>
      <w:r w:rsidR="00460E96">
        <w:rPr>
          <w:rFonts w:ascii="Garamond" w:hAnsi="Garamond"/>
          <w:sz w:val="24"/>
          <w:lang w:val="fr-FR"/>
        </w:rPr>
        <w:t xml:space="preserve">, circulation </w:t>
      </w:r>
      <w:r w:rsidR="00442C71">
        <w:rPr>
          <w:rFonts w:ascii="Garamond" w:hAnsi="Garamond"/>
          <w:sz w:val="24"/>
          <w:lang w:val="fr-FR"/>
        </w:rPr>
        <w:t>des marchandises,</w:t>
      </w:r>
      <w:r w:rsidR="00460E96">
        <w:rPr>
          <w:rFonts w:ascii="Garamond" w:hAnsi="Garamond"/>
          <w:sz w:val="24"/>
          <w:lang w:val="fr-FR"/>
        </w:rPr>
        <w:t xml:space="preserve"> etc.) impactent directement la santé économique nationale et que donc les enjeux internes et externes sont indissociables.</w:t>
      </w:r>
    </w:p>
    <w:p w14:paraId="1DBBCB44" w14:textId="557E2CB3" w:rsidR="00B51E57" w:rsidRDefault="00BD1A92" w:rsidP="00037B41">
      <w:pPr>
        <w:pStyle w:val="NoSpacing"/>
        <w:spacing w:line="360" w:lineRule="auto"/>
        <w:ind w:firstLine="426"/>
        <w:jc w:val="both"/>
        <w:rPr>
          <w:rFonts w:ascii="Garamond" w:hAnsi="Garamond"/>
          <w:sz w:val="24"/>
          <w:lang w:val="fr-FR"/>
        </w:rPr>
      </w:pPr>
      <w:r>
        <w:rPr>
          <w:rFonts w:ascii="Garamond" w:hAnsi="Garamond"/>
          <w:sz w:val="24"/>
          <w:lang w:val="fr-FR"/>
        </w:rPr>
        <w:t xml:space="preserve">Dans le même temps, </w:t>
      </w:r>
      <w:r w:rsidR="004E0463">
        <w:rPr>
          <w:rFonts w:ascii="Garamond" w:hAnsi="Garamond"/>
          <w:sz w:val="24"/>
          <w:lang w:val="fr-FR"/>
        </w:rPr>
        <w:t>il y a des raisons de questionner le moment choisi pour initier si ouvertemen</w:t>
      </w:r>
      <w:r w:rsidR="00E31422">
        <w:rPr>
          <w:rFonts w:ascii="Garamond" w:hAnsi="Garamond"/>
          <w:sz w:val="24"/>
          <w:lang w:val="fr-FR"/>
        </w:rPr>
        <w:t>t ce « pivot »</w:t>
      </w:r>
      <w:r w:rsidR="004E0463">
        <w:rPr>
          <w:rFonts w:ascii="Garamond" w:hAnsi="Garamond"/>
          <w:sz w:val="24"/>
          <w:lang w:val="fr-FR"/>
        </w:rPr>
        <w:t>.</w:t>
      </w:r>
      <w:r w:rsidR="00DC66DE">
        <w:rPr>
          <w:rFonts w:ascii="Garamond" w:hAnsi="Garamond"/>
          <w:sz w:val="24"/>
          <w:lang w:val="fr-FR"/>
        </w:rPr>
        <w:t xml:space="preserve"> </w:t>
      </w:r>
      <w:r w:rsidR="0004321F">
        <w:rPr>
          <w:rFonts w:ascii="Garamond" w:hAnsi="Garamond"/>
          <w:sz w:val="24"/>
          <w:lang w:val="fr-FR"/>
        </w:rPr>
        <w:t>Même</w:t>
      </w:r>
      <w:r w:rsidR="004A5E9F">
        <w:rPr>
          <w:rFonts w:ascii="Garamond" w:hAnsi="Garamond"/>
          <w:sz w:val="24"/>
          <w:lang w:val="fr-FR"/>
        </w:rPr>
        <w:t xml:space="preserve"> si la Chine a connu une croissance</w:t>
      </w:r>
      <w:r w:rsidR="004E0463">
        <w:rPr>
          <w:rFonts w:ascii="Garamond" w:hAnsi="Garamond"/>
          <w:sz w:val="24"/>
          <w:lang w:val="fr-FR"/>
        </w:rPr>
        <w:t xml:space="preserve"> sans précédent dans l’histoire contemporaine</w:t>
      </w:r>
      <w:r w:rsidR="0004321F">
        <w:rPr>
          <w:rStyle w:val="FootnoteReference"/>
          <w:rFonts w:ascii="Garamond" w:hAnsi="Garamond"/>
          <w:sz w:val="24"/>
          <w:lang w:val="fr-FR"/>
        </w:rPr>
        <w:footnoteReference w:id="7"/>
      </w:r>
      <w:r w:rsidR="0004321F">
        <w:rPr>
          <w:rFonts w:ascii="Garamond" w:hAnsi="Garamond"/>
          <w:sz w:val="24"/>
          <w:lang w:val="fr-FR"/>
        </w:rPr>
        <w:t xml:space="preserve">, peu de spécialistes considèrent sérieusement que la Chine </w:t>
      </w:r>
      <w:r w:rsidR="001911B1">
        <w:rPr>
          <w:rFonts w:ascii="Garamond" w:hAnsi="Garamond"/>
          <w:sz w:val="24"/>
          <w:lang w:val="fr-FR"/>
        </w:rPr>
        <w:t>constitue</w:t>
      </w:r>
      <w:r w:rsidR="0004321F">
        <w:rPr>
          <w:rFonts w:ascii="Garamond" w:hAnsi="Garamond"/>
          <w:sz w:val="24"/>
          <w:lang w:val="fr-FR"/>
        </w:rPr>
        <w:t xml:space="preserve"> une menace à court terme pour l</w:t>
      </w:r>
      <w:r w:rsidR="00305C8E">
        <w:rPr>
          <w:rFonts w:ascii="Garamond" w:hAnsi="Garamond"/>
          <w:sz w:val="24"/>
          <w:lang w:val="fr-FR"/>
        </w:rPr>
        <w:t>es Etats-Unis</w:t>
      </w:r>
      <w:r w:rsidR="00B51E57">
        <w:rPr>
          <w:rStyle w:val="FootnoteReference"/>
          <w:rFonts w:ascii="Garamond" w:hAnsi="Garamond"/>
          <w:sz w:val="24"/>
          <w:lang w:val="fr-FR"/>
        </w:rPr>
        <w:footnoteReference w:id="8"/>
      </w:r>
      <w:r w:rsidR="001911B1">
        <w:rPr>
          <w:rFonts w:ascii="Garamond" w:hAnsi="Garamond"/>
          <w:sz w:val="24"/>
          <w:lang w:val="fr-FR"/>
        </w:rPr>
        <w:t xml:space="preserve"> : non seulement elle est loin de pouvoir concurrencer militairement l’armée américaine, mais la Chine peut </w:t>
      </w:r>
      <w:r w:rsidR="004A0369">
        <w:rPr>
          <w:rFonts w:ascii="Garamond" w:hAnsi="Garamond"/>
          <w:sz w:val="24"/>
          <w:lang w:val="fr-FR"/>
        </w:rPr>
        <w:t>calmer les angoisses en rappeler qu’elle n’a pas historiquement eu de</w:t>
      </w:r>
      <w:r w:rsidR="001911B1">
        <w:rPr>
          <w:rFonts w:ascii="Garamond" w:hAnsi="Garamond"/>
          <w:sz w:val="24"/>
          <w:lang w:val="fr-FR"/>
        </w:rPr>
        <w:t xml:space="preserve"> prétentions impérialistes. </w:t>
      </w:r>
      <w:r w:rsidR="005F34C5">
        <w:rPr>
          <w:rFonts w:ascii="Garamond" w:hAnsi="Garamond"/>
          <w:sz w:val="24"/>
          <w:lang w:val="fr-FR"/>
        </w:rPr>
        <w:t>Considérant cela,</w:t>
      </w:r>
      <w:r w:rsidR="00C03A99">
        <w:rPr>
          <w:rFonts w:ascii="Garamond" w:hAnsi="Garamond"/>
          <w:sz w:val="24"/>
          <w:lang w:val="fr-FR"/>
        </w:rPr>
        <w:t xml:space="preserve"> l</w:t>
      </w:r>
      <w:r w:rsidR="001911B1">
        <w:rPr>
          <w:rFonts w:ascii="Garamond" w:hAnsi="Garamond"/>
          <w:sz w:val="24"/>
          <w:lang w:val="fr-FR"/>
        </w:rPr>
        <w:t>e</w:t>
      </w:r>
      <w:r w:rsidR="00305C8E">
        <w:rPr>
          <w:rFonts w:ascii="Garamond" w:hAnsi="Garamond"/>
          <w:sz w:val="24"/>
          <w:lang w:val="fr-FR"/>
        </w:rPr>
        <w:t xml:space="preserve"> </w:t>
      </w:r>
      <w:r w:rsidR="008D6D99">
        <w:rPr>
          <w:rFonts w:ascii="Garamond" w:hAnsi="Garamond"/>
          <w:sz w:val="24"/>
          <w:lang w:val="fr-FR"/>
        </w:rPr>
        <w:t>« </w:t>
      </w:r>
      <w:r w:rsidR="00305C8E">
        <w:rPr>
          <w:rFonts w:ascii="Garamond" w:hAnsi="Garamond"/>
          <w:sz w:val="24"/>
          <w:lang w:val="fr-FR"/>
        </w:rPr>
        <w:t>pivot</w:t>
      </w:r>
      <w:r w:rsidR="008D6D99">
        <w:rPr>
          <w:rFonts w:ascii="Garamond" w:hAnsi="Garamond"/>
          <w:sz w:val="24"/>
          <w:lang w:val="fr-FR"/>
        </w:rPr>
        <w:t> »</w:t>
      </w:r>
      <w:r w:rsidR="001911B1">
        <w:rPr>
          <w:rFonts w:ascii="Garamond" w:hAnsi="Garamond"/>
          <w:sz w:val="24"/>
          <w:lang w:val="fr-FR"/>
        </w:rPr>
        <w:t xml:space="preserve"> peut paraitre</w:t>
      </w:r>
      <w:r w:rsidR="00C03A99">
        <w:rPr>
          <w:rFonts w:ascii="Garamond" w:hAnsi="Garamond"/>
          <w:sz w:val="24"/>
          <w:lang w:val="fr-FR"/>
        </w:rPr>
        <w:t xml:space="preserve"> prématuré</w:t>
      </w:r>
      <w:r w:rsidR="00797A29">
        <w:rPr>
          <w:rFonts w:ascii="Garamond" w:hAnsi="Garamond"/>
          <w:sz w:val="24"/>
          <w:lang w:val="fr-FR"/>
        </w:rPr>
        <w:t xml:space="preserve"> et même</w:t>
      </w:r>
      <w:r w:rsidR="00305C8E">
        <w:rPr>
          <w:rFonts w:ascii="Garamond" w:hAnsi="Garamond"/>
          <w:sz w:val="24"/>
          <w:lang w:val="fr-FR"/>
        </w:rPr>
        <w:t xml:space="preserve"> maladroit</w:t>
      </w:r>
      <w:r w:rsidR="008C3E1D">
        <w:rPr>
          <w:rFonts w:ascii="Garamond" w:hAnsi="Garamond"/>
          <w:sz w:val="24"/>
          <w:lang w:val="fr-FR"/>
        </w:rPr>
        <w:t xml:space="preserve">, </w:t>
      </w:r>
      <w:r w:rsidR="006D03E8">
        <w:rPr>
          <w:rFonts w:ascii="Garamond" w:hAnsi="Garamond"/>
          <w:sz w:val="24"/>
          <w:lang w:val="fr-FR"/>
        </w:rPr>
        <w:t>dans la mesure où cette injection de présence américaine risque</w:t>
      </w:r>
      <w:r w:rsidR="008C3E1D">
        <w:rPr>
          <w:rFonts w:ascii="Garamond" w:hAnsi="Garamond"/>
          <w:sz w:val="24"/>
          <w:lang w:val="fr-FR"/>
        </w:rPr>
        <w:t xml:space="preserve"> de </w:t>
      </w:r>
      <w:r w:rsidR="00A0678A">
        <w:rPr>
          <w:rFonts w:ascii="Garamond" w:hAnsi="Garamond"/>
          <w:sz w:val="24"/>
          <w:lang w:val="fr-FR"/>
        </w:rPr>
        <w:t>frois</w:t>
      </w:r>
      <w:r w:rsidR="00DA2E3C">
        <w:rPr>
          <w:rFonts w:ascii="Garamond" w:hAnsi="Garamond"/>
          <w:sz w:val="24"/>
          <w:lang w:val="fr-FR"/>
        </w:rPr>
        <w:t>ser les ins</w:t>
      </w:r>
      <w:r w:rsidR="006D03E8">
        <w:rPr>
          <w:rFonts w:ascii="Garamond" w:hAnsi="Garamond"/>
          <w:sz w:val="24"/>
          <w:lang w:val="fr-FR"/>
        </w:rPr>
        <w:t xml:space="preserve">écurités des dirigeants chinois, </w:t>
      </w:r>
      <w:r w:rsidR="00DA2E3C">
        <w:rPr>
          <w:rFonts w:ascii="Garamond" w:hAnsi="Garamond"/>
          <w:sz w:val="24"/>
          <w:lang w:val="fr-FR"/>
        </w:rPr>
        <w:t xml:space="preserve">largement éduqués dans une tradition réaliste </w:t>
      </w:r>
      <w:r w:rsidR="008363BC">
        <w:rPr>
          <w:rFonts w:ascii="Garamond" w:hAnsi="Garamond"/>
          <w:sz w:val="24"/>
          <w:lang w:val="fr-FR"/>
        </w:rPr>
        <w:t>propre à</w:t>
      </w:r>
      <w:r w:rsidR="00DA2E3C">
        <w:rPr>
          <w:rFonts w:ascii="Garamond" w:hAnsi="Garamond"/>
          <w:sz w:val="24"/>
          <w:lang w:val="fr-FR"/>
        </w:rPr>
        <w:t xml:space="preserve"> Clausewitz</w:t>
      </w:r>
      <w:r w:rsidR="00C01CC1">
        <w:rPr>
          <w:rFonts w:ascii="Garamond" w:hAnsi="Garamond"/>
          <w:sz w:val="24"/>
          <w:lang w:val="fr-FR"/>
        </w:rPr>
        <w:t xml:space="preserve"> et </w:t>
      </w:r>
      <w:proofErr w:type="spellStart"/>
      <w:r w:rsidR="00DA2E3C">
        <w:rPr>
          <w:rFonts w:ascii="Garamond" w:hAnsi="Garamond"/>
          <w:sz w:val="24"/>
          <w:lang w:val="fr-FR"/>
        </w:rPr>
        <w:t>Margenthau</w:t>
      </w:r>
      <w:proofErr w:type="spellEnd"/>
      <w:r w:rsidR="00DA2E3C">
        <w:rPr>
          <w:rStyle w:val="FootnoteReference"/>
          <w:rFonts w:ascii="Garamond" w:hAnsi="Garamond"/>
          <w:sz w:val="24"/>
          <w:lang w:val="fr-FR"/>
        </w:rPr>
        <w:footnoteReference w:id="9"/>
      </w:r>
      <w:r w:rsidR="00DA2E3C">
        <w:rPr>
          <w:rFonts w:ascii="Garamond" w:hAnsi="Garamond"/>
          <w:sz w:val="24"/>
          <w:lang w:val="fr-FR"/>
        </w:rPr>
        <w:t xml:space="preserve">, </w:t>
      </w:r>
      <w:r w:rsidR="008C3E1D">
        <w:rPr>
          <w:rFonts w:ascii="Garamond" w:hAnsi="Garamond"/>
          <w:sz w:val="24"/>
          <w:lang w:val="fr-FR"/>
        </w:rPr>
        <w:t xml:space="preserve">et </w:t>
      </w:r>
      <w:r w:rsidR="006D03E8">
        <w:rPr>
          <w:rFonts w:ascii="Garamond" w:hAnsi="Garamond"/>
          <w:sz w:val="24"/>
          <w:lang w:val="fr-FR"/>
        </w:rPr>
        <w:t>de précipiter</w:t>
      </w:r>
      <w:r w:rsidR="00DA2E3C">
        <w:rPr>
          <w:rFonts w:ascii="Garamond" w:hAnsi="Garamond"/>
          <w:sz w:val="24"/>
          <w:lang w:val="fr-FR"/>
        </w:rPr>
        <w:t xml:space="preserve"> </w:t>
      </w:r>
      <w:r w:rsidR="008C3E1D">
        <w:rPr>
          <w:rFonts w:ascii="Garamond" w:hAnsi="Garamond"/>
          <w:sz w:val="24"/>
          <w:lang w:val="fr-FR"/>
        </w:rPr>
        <w:t xml:space="preserve">ainsi </w:t>
      </w:r>
      <w:r w:rsidR="00A0678A">
        <w:rPr>
          <w:rFonts w:ascii="Garamond" w:hAnsi="Garamond"/>
          <w:sz w:val="24"/>
          <w:lang w:val="fr-FR"/>
        </w:rPr>
        <w:t xml:space="preserve">un « dilemme de sécurité ». </w:t>
      </w:r>
      <w:r w:rsidR="004251F2">
        <w:rPr>
          <w:rFonts w:ascii="Garamond" w:hAnsi="Garamond"/>
          <w:sz w:val="24"/>
          <w:lang w:val="fr-FR"/>
        </w:rPr>
        <w:t>De plus, apporter un soutien militaire aux Etats dans la périphérie de la Chine</w:t>
      </w:r>
      <w:r w:rsidR="005E6C12">
        <w:rPr>
          <w:rFonts w:ascii="Garamond" w:hAnsi="Garamond"/>
          <w:sz w:val="24"/>
          <w:lang w:val="fr-FR"/>
        </w:rPr>
        <w:t xml:space="preserve"> pourrait enorgueillir</w:t>
      </w:r>
      <w:r w:rsidR="008C3E1D">
        <w:rPr>
          <w:rFonts w:ascii="Garamond" w:hAnsi="Garamond"/>
          <w:sz w:val="24"/>
          <w:lang w:val="fr-FR"/>
        </w:rPr>
        <w:t xml:space="preserve"> ces derniers</w:t>
      </w:r>
      <w:r w:rsidR="005E6C12">
        <w:rPr>
          <w:rFonts w:ascii="Garamond" w:hAnsi="Garamond"/>
          <w:sz w:val="24"/>
          <w:lang w:val="fr-FR"/>
        </w:rPr>
        <w:t xml:space="preserve"> </w:t>
      </w:r>
      <w:r w:rsidR="004251F2">
        <w:rPr>
          <w:rFonts w:ascii="Garamond" w:hAnsi="Garamond"/>
          <w:sz w:val="24"/>
          <w:lang w:val="fr-FR"/>
        </w:rPr>
        <w:t xml:space="preserve">et </w:t>
      </w:r>
      <w:r w:rsidR="005E6C12">
        <w:rPr>
          <w:rFonts w:ascii="Garamond" w:hAnsi="Garamond"/>
          <w:sz w:val="24"/>
          <w:lang w:val="fr-FR"/>
        </w:rPr>
        <w:t>les i</w:t>
      </w:r>
      <w:r w:rsidR="004251F2">
        <w:rPr>
          <w:rFonts w:ascii="Garamond" w:hAnsi="Garamond"/>
          <w:sz w:val="24"/>
          <w:lang w:val="fr-FR"/>
        </w:rPr>
        <w:t>nciter</w:t>
      </w:r>
      <w:r w:rsidR="005E6C12">
        <w:rPr>
          <w:rFonts w:ascii="Garamond" w:hAnsi="Garamond"/>
          <w:sz w:val="24"/>
          <w:lang w:val="fr-FR"/>
        </w:rPr>
        <w:t xml:space="preserve"> à avoir </w:t>
      </w:r>
      <w:r w:rsidR="004251F2">
        <w:rPr>
          <w:rFonts w:ascii="Garamond" w:hAnsi="Garamond"/>
          <w:sz w:val="24"/>
          <w:lang w:val="fr-FR"/>
        </w:rPr>
        <w:t xml:space="preserve">des comportements </w:t>
      </w:r>
      <w:r w:rsidR="008C3E1D">
        <w:rPr>
          <w:rFonts w:ascii="Garamond" w:hAnsi="Garamond"/>
          <w:sz w:val="24"/>
          <w:lang w:val="fr-FR"/>
        </w:rPr>
        <w:t xml:space="preserve">plus </w:t>
      </w:r>
      <w:r w:rsidR="00DF3399">
        <w:rPr>
          <w:rFonts w:ascii="Garamond" w:hAnsi="Garamond"/>
          <w:sz w:val="24"/>
          <w:lang w:val="fr-FR"/>
        </w:rPr>
        <w:t>agressifs envers la Chine</w:t>
      </w:r>
      <w:r w:rsidR="006574E8">
        <w:rPr>
          <w:rFonts w:ascii="Garamond" w:hAnsi="Garamond"/>
          <w:sz w:val="24"/>
          <w:lang w:val="fr-FR"/>
        </w:rPr>
        <w:t xml:space="preserve"> </w:t>
      </w:r>
      <w:r w:rsidR="000F004F">
        <w:rPr>
          <w:rFonts w:ascii="Garamond" w:hAnsi="Garamond"/>
          <w:sz w:val="24"/>
          <w:lang w:val="fr-FR"/>
        </w:rPr>
        <w:t xml:space="preserve">(Haas prend </w:t>
      </w:r>
      <w:r w:rsidR="00DF3399">
        <w:rPr>
          <w:rFonts w:ascii="Garamond" w:hAnsi="Garamond"/>
          <w:sz w:val="24"/>
          <w:lang w:val="fr-FR"/>
        </w:rPr>
        <w:t>Taiwan</w:t>
      </w:r>
      <w:r w:rsidR="000F004F">
        <w:rPr>
          <w:rFonts w:ascii="Garamond" w:hAnsi="Garamond"/>
          <w:sz w:val="24"/>
          <w:lang w:val="fr-FR"/>
        </w:rPr>
        <w:t xml:space="preserve"> comme exemple</w:t>
      </w:r>
      <w:r w:rsidR="005E6C12">
        <w:rPr>
          <w:rFonts w:ascii="Garamond" w:hAnsi="Garamond"/>
          <w:sz w:val="24"/>
          <w:lang w:val="fr-FR"/>
        </w:rPr>
        <w:t xml:space="preserve">). </w:t>
      </w:r>
      <w:r w:rsidR="005A1313">
        <w:rPr>
          <w:rFonts w:ascii="Garamond" w:hAnsi="Garamond"/>
          <w:sz w:val="24"/>
          <w:lang w:val="fr-FR"/>
        </w:rPr>
        <w:t>Ainsi, Robert Ross</w:t>
      </w:r>
      <w:r w:rsidR="00202F38">
        <w:rPr>
          <w:rFonts w:ascii="Garamond" w:hAnsi="Garamond"/>
          <w:sz w:val="24"/>
          <w:lang w:val="fr-FR"/>
        </w:rPr>
        <w:t>, professeur spécialisé dans la Chine à Harvard,</w:t>
      </w:r>
      <w:r w:rsidR="005A1313">
        <w:rPr>
          <w:rFonts w:ascii="Garamond" w:hAnsi="Garamond"/>
          <w:sz w:val="24"/>
          <w:lang w:val="fr-FR"/>
        </w:rPr>
        <w:t xml:space="preserve"> relève une ironie de plus dans la politique étrangère américaine, affirmant </w:t>
      </w:r>
      <w:r w:rsidR="00C01CC1">
        <w:rPr>
          <w:rFonts w:ascii="Garamond" w:hAnsi="Garamond"/>
          <w:sz w:val="24"/>
          <w:lang w:val="fr-FR"/>
        </w:rPr>
        <w:t xml:space="preserve">que </w:t>
      </w:r>
      <w:r w:rsidR="00832ABB">
        <w:rPr>
          <w:rFonts w:ascii="Garamond" w:hAnsi="Garamond"/>
          <w:sz w:val="24"/>
          <w:lang w:val="fr-FR"/>
        </w:rPr>
        <w:t>« </w:t>
      </w:r>
      <w:r w:rsidR="00832ABB" w:rsidRPr="00E63010">
        <w:rPr>
          <w:rFonts w:ascii="Garamond" w:hAnsi="Garamond"/>
          <w:sz w:val="24"/>
          <w:lang w:val="fr-FR"/>
        </w:rPr>
        <w:t xml:space="preserve">toute l’ironie du pivot repose là : </w:t>
      </w:r>
      <w:r w:rsidR="005A1313" w:rsidRPr="00E63010">
        <w:rPr>
          <w:rFonts w:ascii="Garamond" w:hAnsi="Garamond"/>
          <w:sz w:val="24"/>
          <w:lang w:val="fr-FR"/>
        </w:rPr>
        <w:t>une stratégie qui était sensée contenir une Chine en pleine croissance aura actionné sa combattivité et endommagé sa confiance en la coopération </w:t>
      </w:r>
      <w:r w:rsidR="005A1313">
        <w:rPr>
          <w:rFonts w:ascii="Garamond" w:hAnsi="Garamond"/>
          <w:sz w:val="24"/>
          <w:lang w:val="fr-FR"/>
        </w:rPr>
        <w:t>»</w:t>
      </w:r>
      <w:r w:rsidR="005B3D5A">
        <w:rPr>
          <w:rStyle w:val="FootnoteReference"/>
          <w:rFonts w:ascii="Garamond" w:hAnsi="Garamond"/>
          <w:sz w:val="24"/>
          <w:lang w:val="fr-FR"/>
        </w:rPr>
        <w:footnoteReference w:id="10"/>
      </w:r>
      <w:r w:rsidR="005A1313">
        <w:rPr>
          <w:rFonts w:ascii="Garamond" w:hAnsi="Garamond"/>
          <w:sz w:val="24"/>
          <w:lang w:val="fr-FR"/>
        </w:rPr>
        <w:t>.</w:t>
      </w:r>
      <w:r w:rsidR="004A5E9F">
        <w:rPr>
          <w:rFonts w:ascii="Garamond" w:hAnsi="Garamond"/>
          <w:sz w:val="24"/>
          <w:lang w:val="fr-FR"/>
        </w:rPr>
        <w:t xml:space="preserve"> </w:t>
      </w:r>
    </w:p>
    <w:p w14:paraId="4871C233" w14:textId="1D908FB3" w:rsidR="00672F49" w:rsidRPr="004251F2" w:rsidRDefault="00295290" w:rsidP="00037B41">
      <w:pPr>
        <w:pStyle w:val="NoSpacing"/>
        <w:spacing w:line="360" w:lineRule="auto"/>
        <w:ind w:firstLine="426"/>
        <w:jc w:val="both"/>
        <w:rPr>
          <w:rFonts w:ascii="Garamond" w:hAnsi="Garamond"/>
          <w:sz w:val="24"/>
          <w:lang w:val="fr-FR"/>
        </w:rPr>
      </w:pPr>
      <w:r>
        <w:rPr>
          <w:rFonts w:ascii="Garamond" w:hAnsi="Garamond"/>
          <w:sz w:val="24"/>
          <w:lang w:val="fr-FR"/>
        </w:rPr>
        <w:lastRenderedPageBreak/>
        <w:t>On se rend compte d’ailleurs que le « pivot » s’est rapidement tempéré avec l’arrivée en poste de John Kerry, dont les deux priorités ont été le conflit israélo-palestinien et la non-prolifération atomique de l’Iran. Avec le recul, il semblerait en fait que le « pivot » ait été plutôt symbolique, certains auteurs</w:t>
      </w:r>
      <w:r w:rsidR="006B0322">
        <w:rPr>
          <w:rStyle w:val="FootnoteReference"/>
          <w:rFonts w:ascii="Garamond" w:hAnsi="Garamond"/>
          <w:sz w:val="24"/>
          <w:lang w:val="fr-FR"/>
        </w:rPr>
        <w:footnoteReference w:id="11"/>
      </w:r>
      <w:r>
        <w:rPr>
          <w:rFonts w:ascii="Garamond" w:hAnsi="Garamond"/>
          <w:sz w:val="24"/>
          <w:lang w:val="fr-FR"/>
        </w:rPr>
        <w:t xml:space="preserve"> dénonçant même une stratégie de communication électorale en vue de dévier l’attention des problèmes internes et </w:t>
      </w:r>
      <w:r w:rsidR="00797A29">
        <w:rPr>
          <w:rFonts w:ascii="Garamond" w:hAnsi="Garamond"/>
          <w:sz w:val="24"/>
          <w:lang w:val="fr-FR"/>
        </w:rPr>
        <w:t>d’</w:t>
      </w:r>
      <w:r>
        <w:rPr>
          <w:rFonts w:ascii="Garamond" w:hAnsi="Garamond"/>
          <w:sz w:val="24"/>
          <w:lang w:val="fr-FR"/>
        </w:rPr>
        <w:t>impressionner les électeurs en vue de la réélection de 2012.</w:t>
      </w:r>
      <w:r w:rsidR="004251F2">
        <w:rPr>
          <w:rFonts w:ascii="Garamond" w:hAnsi="Garamond"/>
          <w:sz w:val="24"/>
          <w:lang w:val="fr-FR"/>
        </w:rPr>
        <w:t xml:space="preserve"> </w:t>
      </w:r>
      <w:r>
        <w:rPr>
          <w:rFonts w:ascii="Garamond" w:hAnsi="Garamond"/>
          <w:sz w:val="24"/>
          <w:lang w:val="fr-FR"/>
        </w:rPr>
        <w:t>Le gouverne</w:t>
      </w:r>
      <w:r w:rsidR="00502501">
        <w:rPr>
          <w:rFonts w:ascii="Garamond" w:hAnsi="Garamond"/>
          <w:sz w:val="24"/>
          <w:lang w:val="fr-FR"/>
        </w:rPr>
        <w:t xml:space="preserve">ment n’avait </w:t>
      </w:r>
      <w:r w:rsidR="006D03E8">
        <w:rPr>
          <w:rFonts w:ascii="Garamond" w:hAnsi="Garamond"/>
          <w:sz w:val="24"/>
          <w:lang w:val="fr-FR"/>
        </w:rPr>
        <w:t>sans doute</w:t>
      </w:r>
      <w:r w:rsidR="00502501">
        <w:rPr>
          <w:rFonts w:ascii="Garamond" w:hAnsi="Garamond"/>
          <w:sz w:val="24"/>
          <w:lang w:val="fr-FR"/>
        </w:rPr>
        <w:t xml:space="preserve"> pas, contrairement à ce que l’on pourrait croire, </w:t>
      </w:r>
      <w:r>
        <w:rPr>
          <w:rFonts w:ascii="Garamond" w:hAnsi="Garamond"/>
          <w:sz w:val="24"/>
          <w:lang w:val="fr-FR"/>
        </w:rPr>
        <w:t xml:space="preserve">sous-estimé l’importance du Moyen-Orient, ni surestimé l’enjeu asiatique, ni </w:t>
      </w:r>
      <w:r w:rsidR="000611F9">
        <w:rPr>
          <w:rFonts w:ascii="Garamond" w:hAnsi="Garamond"/>
          <w:sz w:val="24"/>
          <w:lang w:val="fr-FR"/>
        </w:rPr>
        <w:t xml:space="preserve">même </w:t>
      </w:r>
      <w:r>
        <w:rPr>
          <w:rFonts w:ascii="Garamond" w:hAnsi="Garamond"/>
          <w:sz w:val="24"/>
          <w:lang w:val="fr-FR"/>
        </w:rPr>
        <w:t>délaissé les défis internes au profit de</w:t>
      </w:r>
      <w:r w:rsidR="000611F9">
        <w:rPr>
          <w:rFonts w:ascii="Garamond" w:hAnsi="Garamond"/>
          <w:sz w:val="24"/>
          <w:lang w:val="fr-FR"/>
        </w:rPr>
        <w:t xml:space="preserve"> l’un ou de l’autre,</w:t>
      </w:r>
      <w:r>
        <w:rPr>
          <w:rFonts w:ascii="Garamond" w:hAnsi="Garamond"/>
          <w:sz w:val="24"/>
          <w:lang w:val="fr-FR"/>
        </w:rPr>
        <w:t xml:space="preserve"> mais au contraire habilement construit une rhétorique permettant de compenser </w:t>
      </w:r>
      <w:r w:rsidR="000611F9">
        <w:rPr>
          <w:rFonts w:ascii="Garamond" w:hAnsi="Garamond"/>
          <w:sz w:val="24"/>
          <w:lang w:val="fr-FR"/>
        </w:rPr>
        <w:t xml:space="preserve">par </w:t>
      </w:r>
      <w:r>
        <w:rPr>
          <w:rFonts w:ascii="Garamond" w:hAnsi="Garamond"/>
          <w:sz w:val="24"/>
          <w:lang w:val="fr-FR"/>
        </w:rPr>
        <w:t>les discours et les intention</w:t>
      </w:r>
      <w:r w:rsidR="000611F9">
        <w:rPr>
          <w:rFonts w:ascii="Garamond" w:hAnsi="Garamond"/>
          <w:sz w:val="24"/>
          <w:lang w:val="fr-FR"/>
        </w:rPr>
        <w:t xml:space="preserve">s des réalités </w:t>
      </w:r>
      <w:r w:rsidR="00395E6B">
        <w:rPr>
          <w:rFonts w:ascii="Garamond" w:hAnsi="Garamond"/>
          <w:sz w:val="24"/>
          <w:lang w:val="fr-FR"/>
        </w:rPr>
        <w:t>qu’en grande partie il subissai</w:t>
      </w:r>
      <w:r w:rsidR="004428D3">
        <w:rPr>
          <w:rFonts w:ascii="Garamond" w:hAnsi="Garamond"/>
          <w:sz w:val="24"/>
          <w:lang w:val="fr-FR"/>
        </w:rPr>
        <w:t>t. Comme le souligne bien Haas, les Etats-Unis son</w:t>
      </w:r>
      <w:r w:rsidR="00E04458">
        <w:rPr>
          <w:rFonts w:ascii="Garamond" w:hAnsi="Garamond"/>
          <w:sz w:val="24"/>
          <w:lang w:val="fr-FR"/>
        </w:rPr>
        <w:t>t dans une période de « répit » - Hillary Clinton parle même d’un « </w:t>
      </w:r>
      <w:r w:rsidR="00E04458" w:rsidRPr="005E5762">
        <w:rPr>
          <w:rFonts w:ascii="Garamond" w:hAnsi="Garamond"/>
          <w:sz w:val="24"/>
          <w:lang w:val="fr-FR"/>
        </w:rPr>
        <w:t>nouveau moment Américain </w:t>
      </w:r>
      <w:r w:rsidR="00E04458">
        <w:rPr>
          <w:rFonts w:ascii="Garamond" w:hAnsi="Garamond"/>
          <w:sz w:val="24"/>
          <w:lang w:val="fr-FR"/>
        </w:rPr>
        <w:t>»</w:t>
      </w:r>
      <w:r w:rsidR="00E04458">
        <w:rPr>
          <w:rStyle w:val="FootnoteReference"/>
          <w:rFonts w:ascii="Garamond" w:hAnsi="Garamond"/>
          <w:sz w:val="24"/>
          <w:lang w:val="fr-FR"/>
        </w:rPr>
        <w:footnoteReference w:id="12"/>
      </w:r>
      <w:r w:rsidR="00E04458">
        <w:rPr>
          <w:rFonts w:ascii="Garamond" w:hAnsi="Garamond"/>
          <w:sz w:val="24"/>
          <w:lang w:val="fr-FR"/>
        </w:rPr>
        <w:t xml:space="preserve"> -</w:t>
      </w:r>
      <w:r w:rsidR="004428D3">
        <w:rPr>
          <w:rFonts w:ascii="Garamond" w:hAnsi="Garamond"/>
          <w:sz w:val="24"/>
          <w:lang w:val="fr-FR"/>
        </w:rPr>
        <w:t xml:space="preserve"> et la meilleure stratégie actuellement pour les Etats-Unis, c’est d’en profiter</w:t>
      </w:r>
      <w:r w:rsidR="00502501">
        <w:rPr>
          <w:rFonts w:ascii="Garamond" w:hAnsi="Garamond"/>
          <w:sz w:val="24"/>
          <w:lang w:val="fr-FR"/>
        </w:rPr>
        <w:t xml:space="preserve"> pour se regrouper</w:t>
      </w:r>
      <w:r w:rsidR="004E2297">
        <w:rPr>
          <w:rFonts w:ascii="Garamond" w:hAnsi="Garamond"/>
          <w:sz w:val="24"/>
          <w:lang w:val="fr-FR"/>
        </w:rPr>
        <w:t xml:space="preserve"> </w:t>
      </w:r>
      <w:r w:rsidR="005C5D5C">
        <w:rPr>
          <w:rFonts w:ascii="Garamond" w:hAnsi="Garamond"/>
          <w:sz w:val="24"/>
          <w:lang w:val="fr-FR"/>
        </w:rPr>
        <w:t>en vue de</w:t>
      </w:r>
      <w:r w:rsidR="00395E6B">
        <w:rPr>
          <w:rFonts w:ascii="Garamond" w:hAnsi="Garamond"/>
          <w:sz w:val="24"/>
          <w:lang w:val="fr-FR"/>
        </w:rPr>
        <w:t xml:space="preserve"> mieux redistribuer ses cartes</w:t>
      </w:r>
      <w:r w:rsidR="004428D3">
        <w:rPr>
          <w:rFonts w:ascii="Garamond" w:hAnsi="Garamond"/>
          <w:sz w:val="24"/>
          <w:lang w:val="fr-FR"/>
        </w:rPr>
        <w:t>.</w:t>
      </w:r>
      <w:r w:rsidR="004251F2">
        <w:rPr>
          <w:rFonts w:ascii="Garamond" w:hAnsi="Garamond"/>
          <w:sz w:val="24"/>
          <w:lang w:val="fr-FR"/>
        </w:rPr>
        <w:t xml:space="preserve"> </w:t>
      </w:r>
      <w:r w:rsidR="00502501">
        <w:rPr>
          <w:rFonts w:ascii="Garamond" w:hAnsi="Garamond"/>
          <w:sz w:val="24"/>
          <w:lang w:val="fr-FR"/>
        </w:rPr>
        <w:t xml:space="preserve">Le </w:t>
      </w:r>
      <w:r w:rsidR="005C5D5C">
        <w:rPr>
          <w:rFonts w:ascii="Garamond" w:hAnsi="Garamond"/>
          <w:sz w:val="24"/>
          <w:lang w:val="fr-FR"/>
        </w:rPr>
        <w:t>« </w:t>
      </w:r>
      <w:r w:rsidR="00502501">
        <w:rPr>
          <w:rFonts w:ascii="Garamond" w:hAnsi="Garamond"/>
          <w:sz w:val="24"/>
          <w:lang w:val="fr-FR"/>
        </w:rPr>
        <w:t>pivot</w:t>
      </w:r>
      <w:r w:rsidR="005C5D5C">
        <w:rPr>
          <w:rFonts w:ascii="Garamond" w:hAnsi="Garamond"/>
          <w:sz w:val="24"/>
          <w:lang w:val="fr-FR"/>
        </w:rPr>
        <w:t> »</w:t>
      </w:r>
      <w:r w:rsidR="00502501">
        <w:rPr>
          <w:rFonts w:ascii="Garamond" w:hAnsi="Garamond"/>
          <w:sz w:val="24"/>
          <w:lang w:val="fr-FR"/>
        </w:rPr>
        <w:t xml:space="preserve"> semble d’autant plus faible en réalité </w:t>
      </w:r>
      <w:r w:rsidR="004251F2">
        <w:rPr>
          <w:rFonts w:ascii="Garamond" w:hAnsi="Garamond"/>
          <w:sz w:val="24"/>
          <w:lang w:val="fr-FR"/>
        </w:rPr>
        <w:t xml:space="preserve">que dans les années à venir, les principaux défis </w:t>
      </w:r>
      <w:r w:rsidR="00502501">
        <w:rPr>
          <w:rFonts w:ascii="Garamond" w:hAnsi="Garamond"/>
          <w:sz w:val="24"/>
          <w:lang w:val="fr-FR"/>
        </w:rPr>
        <w:t>demeureront bien</w:t>
      </w:r>
      <w:r w:rsidR="004251F2">
        <w:rPr>
          <w:rFonts w:ascii="Garamond" w:hAnsi="Garamond"/>
          <w:sz w:val="24"/>
          <w:lang w:val="fr-FR"/>
        </w:rPr>
        <w:t xml:space="preserve"> au Moyen-Orient (le dernier évènement en date étant la signature de l’accord sur le nucléaire iranien, limitant ses capacités d’enrichissement de l’uranium en échange d’</w:t>
      </w:r>
      <w:r w:rsidR="00502501">
        <w:rPr>
          <w:rFonts w:ascii="Garamond" w:hAnsi="Garamond"/>
          <w:sz w:val="24"/>
          <w:lang w:val="fr-FR"/>
        </w:rPr>
        <w:t>allègements</w:t>
      </w:r>
      <w:r w:rsidR="004251F2">
        <w:rPr>
          <w:rFonts w:ascii="Garamond" w:hAnsi="Garamond"/>
          <w:sz w:val="24"/>
          <w:lang w:val="fr-FR"/>
        </w:rPr>
        <w:t xml:space="preserve"> des sanctions économiques). Ce faisant, une dernière remarque peut-être apportée </w:t>
      </w:r>
      <w:r w:rsidR="00502501">
        <w:rPr>
          <w:rFonts w:ascii="Garamond" w:hAnsi="Garamond"/>
          <w:sz w:val="24"/>
          <w:lang w:val="fr-FR"/>
        </w:rPr>
        <w:t>quant à l’avenir de la</w:t>
      </w:r>
      <w:r w:rsidR="004251F2">
        <w:rPr>
          <w:rFonts w:ascii="Garamond" w:hAnsi="Garamond"/>
          <w:sz w:val="24"/>
          <w:lang w:val="fr-FR"/>
        </w:rPr>
        <w:t xml:space="preserve"> stratégie du </w:t>
      </w:r>
      <w:r w:rsidR="00EF537B">
        <w:rPr>
          <w:rFonts w:ascii="Garamond" w:hAnsi="Garamond"/>
          <w:sz w:val="24"/>
          <w:lang w:val="fr-FR"/>
        </w:rPr>
        <w:t>« </w:t>
      </w:r>
      <w:r w:rsidR="004251F2">
        <w:rPr>
          <w:rFonts w:ascii="Garamond" w:hAnsi="Garamond"/>
          <w:sz w:val="24"/>
          <w:lang w:val="fr-FR"/>
        </w:rPr>
        <w:t>pivot</w:t>
      </w:r>
      <w:r w:rsidR="00EF537B">
        <w:rPr>
          <w:rFonts w:ascii="Garamond" w:hAnsi="Garamond"/>
          <w:sz w:val="24"/>
          <w:lang w:val="fr-FR"/>
        </w:rPr>
        <w:t> »</w:t>
      </w:r>
      <w:r w:rsidR="004251F2">
        <w:rPr>
          <w:rFonts w:ascii="Garamond" w:hAnsi="Garamond"/>
          <w:sz w:val="24"/>
          <w:lang w:val="fr-FR"/>
        </w:rPr>
        <w:t xml:space="preserve"> : sa réussite </w:t>
      </w:r>
      <w:r w:rsidR="00D751A3">
        <w:rPr>
          <w:rFonts w:ascii="Garamond" w:hAnsi="Garamond"/>
          <w:sz w:val="24"/>
          <w:lang w:val="fr-FR"/>
        </w:rPr>
        <w:t>dépendra</w:t>
      </w:r>
      <w:r w:rsidR="004251F2">
        <w:rPr>
          <w:rFonts w:ascii="Garamond" w:hAnsi="Garamond"/>
          <w:sz w:val="24"/>
          <w:lang w:val="fr-FR"/>
        </w:rPr>
        <w:t xml:space="preserve"> </w:t>
      </w:r>
      <w:r w:rsidR="00502501">
        <w:rPr>
          <w:rFonts w:ascii="Garamond" w:hAnsi="Garamond"/>
          <w:sz w:val="24"/>
          <w:lang w:val="fr-FR"/>
        </w:rPr>
        <w:t xml:space="preserve">justement </w:t>
      </w:r>
      <w:r w:rsidR="004251F2">
        <w:rPr>
          <w:rFonts w:ascii="Garamond" w:hAnsi="Garamond"/>
          <w:sz w:val="24"/>
          <w:lang w:val="fr-FR"/>
        </w:rPr>
        <w:t>en grande partie de ce qui se passe au Moyen-Orien</w:t>
      </w:r>
      <w:r w:rsidR="000A2465">
        <w:rPr>
          <w:rFonts w:ascii="Garamond" w:hAnsi="Garamond"/>
          <w:sz w:val="24"/>
          <w:lang w:val="fr-FR"/>
        </w:rPr>
        <w:t>t</w:t>
      </w:r>
      <w:r w:rsidR="004251F2">
        <w:rPr>
          <w:rFonts w:ascii="Garamond" w:hAnsi="Garamond"/>
          <w:sz w:val="24"/>
          <w:lang w:val="fr-FR"/>
        </w:rPr>
        <w:t xml:space="preserve">. En effet, comme </w:t>
      </w:r>
      <w:r w:rsidR="00D751A3">
        <w:rPr>
          <w:rFonts w:ascii="Garamond" w:hAnsi="Garamond"/>
          <w:sz w:val="24"/>
          <w:lang w:val="fr-FR"/>
        </w:rPr>
        <w:t xml:space="preserve">le relève </w:t>
      </w:r>
      <w:proofErr w:type="spellStart"/>
      <w:r w:rsidR="00672F49" w:rsidRPr="00E96CF6">
        <w:rPr>
          <w:rFonts w:ascii="Garamond" w:hAnsi="Garamond" w:cs="Arial"/>
          <w:color w:val="000000"/>
          <w:sz w:val="24"/>
          <w:shd w:val="clear" w:color="auto" w:fill="FFFFFF"/>
          <w:lang w:val="fr-FR"/>
        </w:rPr>
        <w:t>Amitai</w:t>
      </w:r>
      <w:proofErr w:type="spellEnd"/>
      <w:r w:rsidR="00672F49" w:rsidRPr="00E96CF6">
        <w:rPr>
          <w:rFonts w:ascii="Garamond" w:hAnsi="Garamond" w:cs="Arial"/>
          <w:color w:val="000000"/>
          <w:sz w:val="24"/>
          <w:shd w:val="clear" w:color="auto" w:fill="FFFFFF"/>
          <w:lang w:val="fr-FR"/>
        </w:rPr>
        <w:t xml:space="preserve"> </w:t>
      </w:r>
      <w:proofErr w:type="spellStart"/>
      <w:r w:rsidR="00672F49" w:rsidRPr="00E96CF6">
        <w:rPr>
          <w:rFonts w:ascii="Garamond" w:hAnsi="Garamond" w:cs="Arial"/>
          <w:color w:val="000000"/>
          <w:sz w:val="24"/>
          <w:shd w:val="clear" w:color="auto" w:fill="FFFFFF"/>
          <w:lang w:val="fr-FR"/>
        </w:rPr>
        <w:t>Etzioni</w:t>
      </w:r>
      <w:proofErr w:type="spellEnd"/>
      <w:r w:rsidR="00D751A3">
        <w:rPr>
          <w:rStyle w:val="FootnoteReference"/>
          <w:rFonts w:ascii="Garamond" w:hAnsi="Garamond"/>
          <w:sz w:val="24"/>
          <w:lang w:val="fr-FR"/>
        </w:rPr>
        <w:footnoteReference w:id="13"/>
      </w:r>
      <w:r w:rsidR="00672F49" w:rsidRPr="00E96CF6">
        <w:rPr>
          <w:rFonts w:ascii="Garamond" w:hAnsi="Garamond" w:cs="Arial"/>
          <w:color w:val="000000"/>
          <w:sz w:val="24"/>
          <w:shd w:val="clear" w:color="auto" w:fill="FFFFFF"/>
          <w:lang w:val="fr-FR"/>
        </w:rPr>
        <w:t xml:space="preserve">, professeur à la George Washington </w:t>
      </w:r>
      <w:proofErr w:type="spellStart"/>
      <w:r w:rsidR="00672F49" w:rsidRPr="00E96CF6">
        <w:rPr>
          <w:rFonts w:ascii="Garamond" w:hAnsi="Garamond" w:cs="Arial"/>
          <w:color w:val="000000"/>
          <w:sz w:val="24"/>
          <w:shd w:val="clear" w:color="auto" w:fill="FFFFFF"/>
          <w:lang w:val="fr-FR"/>
        </w:rPr>
        <w:t>University</w:t>
      </w:r>
      <w:proofErr w:type="spellEnd"/>
      <w:r w:rsidR="00672F49" w:rsidRPr="00E96CF6">
        <w:rPr>
          <w:rFonts w:ascii="Garamond" w:hAnsi="Garamond" w:cs="Arial"/>
          <w:color w:val="000000"/>
          <w:sz w:val="24"/>
          <w:shd w:val="clear" w:color="auto" w:fill="FFFFFF"/>
          <w:lang w:val="fr-FR"/>
        </w:rPr>
        <w:t xml:space="preserve">, </w:t>
      </w:r>
      <w:r w:rsidR="00E96CF6">
        <w:rPr>
          <w:rFonts w:ascii="Garamond" w:hAnsi="Garamond" w:cs="Arial"/>
          <w:color w:val="000000"/>
          <w:sz w:val="24"/>
          <w:shd w:val="clear" w:color="auto" w:fill="FFFFFF"/>
          <w:lang w:val="fr-FR"/>
        </w:rPr>
        <w:t>les nations asiatiques</w:t>
      </w:r>
      <w:r w:rsidR="00B10A8F">
        <w:rPr>
          <w:rFonts w:ascii="Garamond" w:hAnsi="Garamond" w:cs="Arial"/>
          <w:color w:val="000000"/>
          <w:sz w:val="24"/>
          <w:shd w:val="clear" w:color="auto" w:fill="FFFFFF"/>
          <w:lang w:val="fr-FR"/>
        </w:rPr>
        <w:t>, au fait du regain d’intérêt des Etats-Unis pour leur tranche du globe,</w:t>
      </w:r>
      <w:r w:rsidR="00D751A3">
        <w:rPr>
          <w:rFonts w:ascii="Garamond" w:hAnsi="Garamond" w:cs="Arial"/>
          <w:color w:val="000000"/>
          <w:sz w:val="24"/>
          <w:shd w:val="clear" w:color="auto" w:fill="FFFFFF"/>
          <w:lang w:val="fr-FR"/>
        </w:rPr>
        <w:t xml:space="preserve"> vont</w:t>
      </w:r>
      <w:r w:rsidR="00E96CF6">
        <w:rPr>
          <w:rFonts w:ascii="Garamond" w:hAnsi="Garamond" w:cs="Arial"/>
          <w:color w:val="000000"/>
          <w:sz w:val="24"/>
          <w:shd w:val="clear" w:color="auto" w:fill="FFFFFF"/>
          <w:lang w:val="fr-FR"/>
        </w:rPr>
        <w:t xml:space="preserve"> « </w:t>
      </w:r>
      <w:r w:rsidR="00E96CF6" w:rsidRPr="00E63010">
        <w:rPr>
          <w:rFonts w:ascii="Garamond" w:hAnsi="Garamond" w:cs="Arial"/>
          <w:color w:val="000000"/>
          <w:sz w:val="24"/>
          <w:shd w:val="clear" w:color="auto" w:fill="FFFFFF"/>
          <w:lang w:val="fr-FR"/>
        </w:rPr>
        <w:t>attendre et regarder </w:t>
      </w:r>
      <w:r w:rsidR="00E96CF6">
        <w:rPr>
          <w:rFonts w:ascii="Garamond" w:hAnsi="Garamond" w:cs="Arial"/>
          <w:color w:val="000000"/>
          <w:sz w:val="24"/>
          <w:shd w:val="clear" w:color="auto" w:fill="FFFFFF"/>
          <w:lang w:val="fr-FR"/>
        </w:rPr>
        <w:t xml:space="preserve">» </w:t>
      </w:r>
      <w:r w:rsidR="00B71A11">
        <w:rPr>
          <w:rFonts w:ascii="Garamond" w:hAnsi="Garamond" w:cs="Arial"/>
          <w:color w:val="000000"/>
          <w:sz w:val="24"/>
          <w:shd w:val="clear" w:color="auto" w:fill="FFFFFF"/>
          <w:lang w:val="fr-FR"/>
        </w:rPr>
        <w:t>la gestion américaine des enjeux au Moyen-Orient</w:t>
      </w:r>
      <w:r w:rsidR="00041D62">
        <w:rPr>
          <w:rFonts w:ascii="Garamond" w:hAnsi="Garamond" w:cs="Arial"/>
          <w:color w:val="000000"/>
          <w:sz w:val="24"/>
          <w:shd w:val="clear" w:color="auto" w:fill="FFFFFF"/>
          <w:lang w:val="fr-FR"/>
        </w:rPr>
        <w:t xml:space="preserve"> pour évaluer leur</w:t>
      </w:r>
      <w:r w:rsidR="005C4BA8">
        <w:rPr>
          <w:rFonts w:ascii="Garamond" w:hAnsi="Garamond" w:cs="Arial"/>
          <w:color w:val="000000"/>
          <w:sz w:val="24"/>
          <w:shd w:val="clear" w:color="auto" w:fill="FFFFFF"/>
          <w:lang w:val="fr-FR"/>
        </w:rPr>
        <w:t xml:space="preserve"> capacité à être</w:t>
      </w:r>
      <w:r w:rsidR="00502501">
        <w:rPr>
          <w:rFonts w:ascii="Garamond" w:hAnsi="Garamond" w:cs="Arial"/>
          <w:color w:val="000000"/>
          <w:sz w:val="24"/>
          <w:shd w:val="clear" w:color="auto" w:fill="FFFFFF"/>
          <w:lang w:val="fr-FR"/>
        </w:rPr>
        <w:t xml:space="preserve"> </w:t>
      </w:r>
      <w:r w:rsidR="00041D62">
        <w:rPr>
          <w:rFonts w:ascii="Garamond" w:hAnsi="Garamond" w:cs="Arial"/>
          <w:color w:val="000000"/>
          <w:sz w:val="24"/>
          <w:shd w:val="clear" w:color="auto" w:fill="FFFFFF"/>
          <w:lang w:val="fr-FR"/>
        </w:rPr>
        <w:t>soit</w:t>
      </w:r>
      <w:r w:rsidR="00502501">
        <w:rPr>
          <w:rFonts w:ascii="Garamond" w:hAnsi="Garamond" w:cs="Arial"/>
          <w:color w:val="000000"/>
          <w:sz w:val="24"/>
          <w:shd w:val="clear" w:color="auto" w:fill="FFFFFF"/>
          <w:lang w:val="fr-FR"/>
        </w:rPr>
        <w:t xml:space="preserve"> des alliés influents, </w:t>
      </w:r>
      <w:r w:rsidR="00041D62">
        <w:rPr>
          <w:rFonts w:ascii="Garamond" w:hAnsi="Garamond" w:cs="Arial"/>
          <w:color w:val="000000"/>
          <w:sz w:val="24"/>
          <w:shd w:val="clear" w:color="auto" w:fill="FFFFFF"/>
          <w:lang w:val="fr-FR"/>
        </w:rPr>
        <w:t>soit</w:t>
      </w:r>
      <w:r w:rsidR="00502501">
        <w:rPr>
          <w:rFonts w:ascii="Garamond" w:hAnsi="Garamond" w:cs="Arial"/>
          <w:color w:val="000000"/>
          <w:sz w:val="24"/>
          <w:shd w:val="clear" w:color="auto" w:fill="FFFFFF"/>
          <w:lang w:val="fr-FR"/>
        </w:rPr>
        <w:t xml:space="preserve"> </w:t>
      </w:r>
      <w:r w:rsidR="005C4BA8">
        <w:rPr>
          <w:rFonts w:ascii="Garamond" w:hAnsi="Garamond" w:cs="Arial"/>
          <w:color w:val="000000"/>
          <w:sz w:val="24"/>
          <w:shd w:val="clear" w:color="auto" w:fill="FFFFFF"/>
          <w:lang w:val="fr-FR"/>
        </w:rPr>
        <w:t xml:space="preserve">des ennemis redoutables. Il </w:t>
      </w:r>
      <w:r w:rsidR="00B10A8F">
        <w:rPr>
          <w:rFonts w:ascii="Garamond" w:hAnsi="Garamond" w:cs="Arial"/>
          <w:color w:val="000000"/>
          <w:sz w:val="24"/>
          <w:shd w:val="clear" w:color="auto" w:fill="FFFFFF"/>
          <w:lang w:val="fr-FR"/>
        </w:rPr>
        <w:t>remarque</w:t>
      </w:r>
      <w:r w:rsidR="005C4BA8">
        <w:rPr>
          <w:rFonts w:ascii="Garamond" w:hAnsi="Garamond" w:cs="Arial"/>
          <w:color w:val="000000"/>
          <w:sz w:val="24"/>
          <w:shd w:val="clear" w:color="auto" w:fill="FFFFFF"/>
          <w:lang w:val="fr-FR"/>
        </w:rPr>
        <w:t xml:space="preserve"> alors que « </w:t>
      </w:r>
      <w:r w:rsidR="005C4BA8" w:rsidRPr="00E63010">
        <w:rPr>
          <w:rFonts w:ascii="Garamond" w:hAnsi="Garamond" w:cs="Arial"/>
          <w:color w:val="000000"/>
          <w:sz w:val="24"/>
          <w:shd w:val="clear" w:color="auto" w:fill="FFFFFF"/>
          <w:lang w:val="fr-FR"/>
        </w:rPr>
        <w:t>la réalité de l’engagement en Asie dépendra largement, ironiquement, de ce qui se passe dans une région où les Etats-Unis essaient de se désengager</w:t>
      </w:r>
      <w:r w:rsidR="005C4BA8">
        <w:rPr>
          <w:rFonts w:ascii="Garamond" w:hAnsi="Garamond" w:cs="Arial"/>
          <w:color w:val="000000"/>
          <w:sz w:val="24"/>
          <w:shd w:val="clear" w:color="auto" w:fill="FFFFFF"/>
          <w:lang w:val="fr-FR"/>
        </w:rPr>
        <w:t xml:space="preserve"> ».</w:t>
      </w:r>
    </w:p>
    <w:p w14:paraId="0CF237EF" w14:textId="77777777" w:rsidR="00DA4E8F" w:rsidRPr="00587444" w:rsidRDefault="00DA4E8F" w:rsidP="006D03E8">
      <w:pPr>
        <w:pStyle w:val="NoSpacing"/>
        <w:spacing w:line="360" w:lineRule="auto"/>
        <w:jc w:val="both"/>
        <w:rPr>
          <w:rFonts w:ascii="Garamond" w:hAnsi="Garamond"/>
          <w:sz w:val="24"/>
        </w:rPr>
      </w:pPr>
    </w:p>
    <w:p w14:paraId="49E5F7C0" w14:textId="77777777" w:rsidR="008530D7" w:rsidRPr="00900026" w:rsidRDefault="008530D7" w:rsidP="00037B41">
      <w:pPr>
        <w:pStyle w:val="NoSpacing"/>
        <w:spacing w:line="360" w:lineRule="auto"/>
        <w:ind w:firstLine="426"/>
        <w:jc w:val="both"/>
        <w:rPr>
          <w:rFonts w:ascii="Garamond" w:hAnsi="Garamond"/>
          <w:b/>
          <w:sz w:val="24"/>
          <w:u w:val="single"/>
          <w:lang w:val="fr-FR"/>
        </w:rPr>
      </w:pPr>
      <w:r w:rsidRPr="00900026">
        <w:rPr>
          <w:rFonts w:ascii="Garamond" w:hAnsi="Garamond"/>
          <w:b/>
          <w:sz w:val="24"/>
          <w:u w:val="single"/>
          <w:lang w:val="fr-FR"/>
        </w:rPr>
        <w:t xml:space="preserve">II – </w:t>
      </w:r>
      <w:r w:rsidR="00900026" w:rsidRPr="00900026">
        <w:rPr>
          <w:rFonts w:ascii="Garamond" w:hAnsi="Garamond"/>
          <w:b/>
          <w:sz w:val="24"/>
          <w:u w:val="single"/>
          <w:lang w:val="fr-FR"/>
        </w:rPr>
        <w:t>Une mutation</w:t>
      </w:r>
      <w:r w:rsidR="003C075C" w:rsidRPr="00900026">
        <w:rPr>
          <w:rFonts w:ascii="Garamond" w:hAnsi="Garamond"/>
          <w:b/>
          <w:sz w:val="24"/>
          <w:u w:val="single"/>
          <w:lang w:val="fr-FR"/>
        </w:rPr>
        <w:t xml:space="preserve"> dans l</w:t>
      </w:r>
      <w:r w:rsidRPr="00900026">
        <w:rPr>
          <w:rFonts w:ascii="Garamond" w:hAnsi="Garamond"/>
          <w:b/>
          <w:sz w:val="24"/>
          <w:u w:val="single"/>
          <w:lang w:val="fr-FR"/>
        </w:rPr>
        <w:t>’exercice de la politique étrangère américaine</w:t>
      </w:r>
      <w:r w:rsidR="003C075C" w:rsidRPr="00900026">
        <w:rPr>
          <w:rFonts w:ascii="Garamond" w:hAnsi="Garamond"/>
          <w:b/>
          <w:sz w:val="24"/>
          <w:u w:val="single"/>
          <w:lang w:val="fr-FR"/>
        </w:rPr>
        <w:t> :</w:t>
      </w:r>
      <w:r w:rsidRPr="00900026">
        <w:rPr>
          <w:rFonts w:ascii="Garamond" w:hAnsi="Garamond"/>
          <w:b/>
          <w:sz w:val="24"/>
          <w:u w:val="single"/>
          <w:lang w:val="fr-FR"/>
        </w:rPr>
        <w:t xml:space="preserve"> le « smart power » à l’épreuve</w:t>
      </w:r>
    </w:p>
    <w:p w14:paraId="165E5B6B" w14:textId="77777777" w:rsidR="008363BC" w:rsidRDefault="008363BC" w:rsidP="00037B41">
      <w:pPr>
        <w:pStyle w:val="NoSpacing"/>
        <w:spacing w:line="360" w:lineRule="auto"/>
        <w:ind w:firstLine="426"/>
        <w:jc w:val="both"/>
        <w:rPr>
          <w:rFonts w:ascii="Garamond" w:hAnsi="Garamond"/>
          <w:sz w:val="24"/>
          <w:lang w:val="fr-FR"/>
        </w:rPr>
      </w:pPr>
    </w:p>
    <w:p w14:paraId="7DE7EFE7" w14:textId="77777777" w:rsidR="00EF6BFC" w:rsidRDefault="008363BC" w:rsidP="00C130AD">
      <w:pPr>
        <w:pStyle w:val="NoSpacing"/>
        <w:spacing w:line="360" w:lineRule="auto"/>
        <w:ind w:firstLine="426"/>
        <w:jc w:val="both"/>
        <w:rPr>
          <w:rFonts w:ascii="Garamond" w:hAnsi="Garamond"/>
          <w:sz w:val="24"/>
          <w:lang w:val="fr-FR"/>
        </w:rPr>
      </w:pPr>
      <w:r>
        <w:rPr>
          <w:rFonts w:ascii="Garamond" w:hAnsi="Garamond"/>
          <w:sz w:val="24"/>
          <w:lang w:val="fr-FR"/>
        </w:rPr>
        <w:tab/>
        <w:t xml:space="preserve">En 2009, Obama a hérité d’un pays dont les deux piliers du </w:t>
      </w:r>
      <w:r w:rsidRPr="00D36B82">
        <w:rPr>
          <w:rFonts w:ascii="Garamond" w:hAnsi="Garamond"/>
          <w:i/>
          <w:sz w:val="24"/>
          <w:lang w:val="fr-FR"/>
        </w:rPr>
        <w:t>hard power</w:t>
      </w:r>
      <w:r>
        <w:rPr>
          <w:rFonts w:ascii="Garamond" w:hAnsi="Garamond"/>
          <w:sz w:val="24"/>
          <w:lang w:val="fr-FR"/>
        </w:rPr>
        <w:t xml:space="preserve"> étaient fortement </w:t>
      </w:r>
      <w:r w:rsidR="00A4275A">
        <w:rPr>
          <w:rFonts w:ascii="Garamond" w:hAnsi="Garamond"/>
          <w:sz w:val="24"/>
          <w:lang w:val="fr-FR"/>
        </w:rPr>
        <w:t>affaiblis</w:t>
      </w:r>
      <w:r>
        <w:rPr>
          <w:rFonts w:ascii="Garamond" w:hAnsi="Garamond"/>
          <w:sz w:val="24"/>
          <w:lang w:val="fr-FR"/>
        </w:rPr>
        <w:t> : l’armée était embourbée dans deux guerres peu réussies et largement critiquée</w:t>
      </w:r>
      <w:r w:rsidR="008E241A">
        <w:rPr>
          <w:rFonts w:ascii="Garamond" w:hAnsi="Garamond"/>
          <w:sz w:val="24"/>
          <w:lang w:val="fr-FR"/>
        </w:rPr>
        <w:t>s</w:t>
      </w:r>
      <w:r>
        <w:rPr>
          <w:rFonts w:ascii="Garamond" w:hAnsi="Garamond"/>
          <w:sz w:val="24"/>
          <w:lang w:val="fr-FR"/>
        </w:rPr>
        <w:t xml:space="preserve"> pour </w:t>
      </w:r>
      <w:r w:rsidR="008E241A">
        <w:rPr>
          <w:rFonts w:ascii="Garamond" w:hAnsi="Garamond"/>
          <w:sz w:val="24"/>
          <w:lang w:val="fr-FR"/>
        </w:rPr>
        <w:t>leurs</w:t>
      </w:r>
      <w:r>
        <w:rPr>
          <w:rFonts w:ascii="Garamond" w:hAnsi="Garamond"/>
          <w:sz w:val="24"/>
          <w:lang w:val="fr-FR"/>
        </w:rPr>
        <w:t xml:space="preserve"> </w:t>
      </w:r>
      <w:r w:rsidR="00E8273D">
        <w:rPr>
          <w:rFonts w:ascii="Garamond" w:hAnsi="Garamond"/>
          <w:sz w:val="24"/>
          <w:lang w:val="fr-FR"/>
        </w:rPr>
        <w:lastRenderedPageBreak/>
        <w:t>dérives</w:t>
      </w:r>
      <w:r>
        <w:rPr>
          <w:rFonts w:ascii="Garamond" w:hAnsi="Garamond"/>
          <w:sz w:val="24"/>
          <w:lang w:val="fr-FR"/>
        </w:rPr>
        <w:t xml:space="preserve"> et </w:t>
      </w:r>
      <w:r w:rsidR="008E241A">
        <w:rPr>
          <w:rFonts w:ascii="Garamond" w:hAnsi="Garamond"/>
          <w:sz w:val="24"/>
          <w:lang w:val="fr-FR"/>
        </w:rPr>
        <w:t>leur</w:t>
      </w:r>
      <w:r>
        <w:rPr>
          <w:rFonts w:ascii="Garamond" w:hAnsi="Garamond"/>
          <w:sz w:val="24"/>
          <w:lang w:val="fr-FR"/>
        </w:rPr>
        <w:t xml:space="preserve"> </w:t>
      </w:r>
      <w:r w:rsidR="00E8273D">
        <w:rPr>
          <w:rFonts w:ascii="Garamond" w:hAnsi="Garamond"/>
          <w:sz w:val="24"/>
          <w:lang w:val="fr-FR"/>
        </w:rPr>
        <w:t>coût, tandis que l’économie était en chute libre suite à la</w:t>
      </w:r>
      <w:r>
        <w:rPr>
          <w:rFonts w:ascii="Garamond" w:hAnsi="Garamond"/>
          <w:sz w:val="24"/>
          <w:lang w:val="fr-FR"/>
        </w:rPr>
        <w:t xml:space="preserve"> crise </w:t>
      </w:r>
      <w:r w:rsidR="00E8273D">
        <w:rPr>
          <w:rFonts w:ascii="Garamond" w:hAnsi="Garamond"/>
          <w:sz w:val="24"/>
          <w:lang w:val="fr-FR"/>
        </w:rPr>
        <w:t>financière. En d’autres termes, les Etats-Unis vivaient en 2009 une</w:t>
      </w:r>
      <w:r w:rsidR="00FE2388">
        <w:rPr>
          <w:rFonts w:ascii="Garamond" w:hAnsi="Garamond"/>
          <w:sz w:val="24"/>
          <w:lang w:val="fr-FR"/>
        </w:rPr>
        <w:t xml:space="preserve"> sorte de 11 s</w:t>
      </w:r>
      <w:r w:rsidR="00E8273D">
        <w:rPr>
          <w:rFonts w:ascii="Garamond" w:hAnsi="Garamond"/>
          <w:sz w:val="24"/>
          <w:lang w:val="fr-FR"/>
        </w:rPr>
        <w:t>eptembre symbo</w:t>
      </w:r>
      <w:r w:rsidR="005B6856">
        <w:rPr>
          <w:rFonts w:ascii="Garamond" w:hAnsi="Garamond"/>
          <w:sz w:val="24"/>
          <w:lang w:val="fr-FR"/>
        </w:rPr>
        <w:t>lique et auto-infligé : le</w:t>
      </w:r>
      <w:r>
        <w:rPr>
          <w:rFonts w:ascii="Garamond" w:hAnsi="Garamond"/>
          <w:sz w:val="24"/>
          <w:lang w:val="fr-FR"/>
        </w:rPr>
        <w:t xml:space="preserve"> Pentagone </w:t>
      </w:r>
      <w:r w:rsidR="00F070FF">
        <w:rPr>
          <w:rFonts w:ascii="Garamond" w:hAnsi="Garamond"/>
          <w:sz w:val="24"/>
          <w:lang w:val="fr-FR"/>
        </w:rPr>
        <w:t xml:space="preserve">présentant </w:t>
      </w:r>
      <w:r w:rsidR="00E8273D">
        <w:rPr>
          <w:rFonts w:ascii="Garamond" w:hAnsi="Garamond"/>
          <w:sz w:val="24"/>
          <w:lang w:val="fr-FR"/>
        </w:rPr>
        <w:t>un large trou noir</w:t>
      </w:r>
      <w:r w:rsidR="005B6856">
        <w:rPr>
          <w:rFonts w:ascii="Garamond" w:hAnsi="Garamond"/>
          <w:sz w:val="24"/>
          <w:lang w:val="fr-FR"/>
        </w:rPr>
        <w:t xml:space="preserve"> </w:t>
      </w:r>
      <w:r w:rsidR="002F7123">
        <w:rPr>
          <w:rFonts w:ascii="Garamond" w:hAnsi="Garamond"/>
          <w:sz w:val="24"/>
          <w:lang w:val="fr-FR"/>
        </w:rPr>
        <w:t>à combler et un brasier à éteindre,</w:t>
      </w:r>
      <w:r>
        <w:rPr>
          <w:rFonts w:ascii="Garamond" w:hAnsi="Garamond"/>
          <w:sz w:val="24"/>
          <w:lang w:val="fr-FR"/>
        </w:rPr>
        <w:t xml:space="preserve"> </w:t>
      </w:r>
      <w:r w:rsidR="00EA0E31">
        <w:rPr>
          <w:rFonts w:ascii="Garamond" w:hAnsi="Garamond"/>
          <w:sz w:val="24"/>
          <w:lang w:val="fr-FR"/>
        </w:rPr>
        <w:t xml:space="preserve">le </w:t>
      </w:r>
      <w:r w:rsidR="00EA0E31" w:rsidRPr="005B191C">
        <w:rPr>
          <w:rFonts w:ascii="Garamond" w:hAnsi="Garamond"/>
          <w:i/>
          <w:sz w:val="24"/>
          <w:lang w:val="fr-FR"/>
        </w:rPr>
        <w:t>Central Business District</w:t>
      </w:r>
      <w:r w:rsidR="00AA1E3B">
        <w:rPr>
          <w:rFonts w:ascii="Garamond" w:hAnsi="Garamond"/>
          <w:sz w:val="24"/>
          <w:lang w:val="fr-FR"/>
        </w:rPr>
        <w:t xml:space="preserve"> en ruine</w:t>
      </w:r>
      <w:r w:rsidR="005B6856">
        <w:rPr>
          <w:rFonts w:ascii="Garamond" w:hAnsi="Garamond"/>
          <w:sz w:val="24"/>
          <w:lang w:val="fr-FR"/>
        </w:rPr>
        <w:t xml:space="preserve"> ayant besoin d’être nettoyé et reconstruit</w:t>
      </w:r>
      <w:r>
        <w:rPr>
          <w:rFonts w:ascii="Garamond" w:hAnsi="Garamond"/>
          <w:sz w:val="24"/>
          <w:lang w:val="fr-FR"/>
        </w:rPr>
        <w:t xml:space="preserve">, </w:t>
      </w:r>
      <w:r w:rsidR="00244AE8">
        <w:rPr>
          <w:rFonts w:ascii="Garamond" w:hAnsi="Garamond"/>
          <w:sz w:val="24"/>
          <w:lang w:val="fr-FR"/>
        </w:rPr>
        <w:t xml:space="preserve">et la Maison-Blanche en ligne de mire, rescapée </w:t>
      </w:r>
      <w:r w:rsidR="008C1DC2">
        <w:rPr>
          <w:rFonts w:ascii="Garamond" w:hAnsi="Garamond"/>
          <w:sz w:val="24"/>
          <w:lang w:val="fr-FR"/>
        </w:rPr>
        <w:t>mais</w:t>
      </w:r>
      <w:r w:rsidR="00244AE8">
        <w:rPr>
          <w:rFonts w:ascii="Garamond" w:hAnsi="Garamond"/>
          <w:sz w:val="24"/>
          <w:lang w:val="fr-FR"/>
        </w:rPr>
        <w:t xml:space="preserve"> </w:t>
      </w:r>
      <w:r w:rsidR="00113B9D">
        <w:rPr>
          <w:rFonts w:ascii="Garamond" w:hAnsi="Garamond"/>
          <w:sz w:val="24"/>
          <w:lang w:val="fr-FR"/>
        </w:rPr>
        <w:t xml:space="preserve">devant </w:t>
      </w:r>
      <w:r w:rsidR="00244AE8">
        <w:rPr>
          <w:rFonts w:ascii="Garamond" w:hAnsi="Garamond"/>
          <w:sz w:val="24"/>
          <w:lang w:val="fr-FR"/>
        </w:rPr>
        <w:t>montrer le chemin.</w:t>
      </w:r>
      <w:r w:rsidR="001F172C">
        <w:rPr>
          <w:rFonts w:ascii="Garamond" w:hAnsi="Garamond"/>
          <w:sz w:val="24"/>
          <w:lang w:val="fr-FR"/>
        </w:rPr>
        <w:t xml:space="preserve"> </w:t>
      </w:r>
    </w:p>
    <w:p w14:paraId="7A9A3B9D" w14:textId="4D3987C4" w:rsidR="00C130AD" w:rsidRDefault="00EF4988" w:rsidP="00C130AD">
      <w:pPr>
        <w:pStyle w:val="NoSpacing"/>
        <w:spacing w:line="360" w:lineRule="auto"/>
        <w:ind w:firstLine="426"/>
        <w:jc w:val="both"/>
        <w:rPr>
          <w:rFonts w:ascii="Garamond" w:hAnsi="Garamond"/>
          <w:sz w:val="24"/>
          <w:lang w:val="fr-FR"/>
        </w:rPr>
      </w:pPr>
      <w:r>
        <w:rPr>
          <w:rFonts w:ascii="Garamond" w:hAnsi="Garamond"/>
          <w:sz w:val="24"/>
          <w:lang w:val="fr-FR"/>
        </w:rPr>
        <w:t xml:space="preserve">Ainsi, </w:t>
      </w:r>
      <w:r w:rsidR="00A6792A">
        <w:rPr>
          <w:rFonts w:ascii="Garamond" w:hAnsi="Garamond"/>
          <w:sz w:val="24"/>
          <w:lang w:val="fr-FR"/>
        </w:rPr>
        <w:t xml:space="preserve">comme le rappelle </w:t>
      </w:r>
      <w:proofErr w:type="spellStart"/>
      <w:r w:rsidR="00A6792A">
        <w:rPr>
          <w:rFonts w:ascii="Garamond" w:hAnsi="Garamond"/>
          <w:sz w:val="24"/>
          <w:lang w:val="fr-FR"/>
        </w:rPr>
        <w:t>Hirsh</w:t>
      </w:r>
      <w:proofErr w:type="spellEnd"/>
      <w:r w:rsidR="00A6792A">
        <w:rPr>
          <w:rFonts w:ascii="Garamond" w:hAnsi="Garamond"/>
          <w:sz w:val="24"/>
          <w:lang w:val="fr-FR"/>
        </w:rPr>
        <w:t xml:space="preserve">, </w:t>
      </w:r>
      <w:r>
        <w:rPr>
          <w:rFonts w:ascii="Garamond" w:hAnsi="Garamond"/>
          <w:sz w:val="24"/>
          <w:lang w:val="fr-FR"/>
        </w:rPr>
        <w:t>Oba</w:t>
      </w:r>
      <w:r w:rsidR="00E824FC">
        <w:rPr>
          <w:rFonts w:ascii="Garamond" w:hAnsi="Garamond"/>
          <w:sz w:val="24"/>
          <w:lang w:val="fr-FR"/>
        </w:rPr>
        <w:t>ma</w:t>
      </w:r>
      <w:r>
        <w:rPr>
          <w:rFonts w:ascii="Garamond" w:hAnsi="Garamond"/>
          <w:sz w:val="24"/>
          <w:lang w:val="fr-FR"/>
        </w:rPr>
        <w:t xml:space="preserve"> </w:t>
      </w:r>
      <w:r w:rsidR="004E5B79">
        <w:rPr>
          <w:rFonts w:ascii="Garamond" w:hAnsi="Garamond"/>
          <w:sz w:val="24"/>
          <w:lang w:val="fr-FR"/>
        </w:rPr>
        <w:t xml:space="preserve">a </w:t>
      </w:r>
      <w:r>
        <w:rPr>
          <w:rFonts w:ascii="Garamond" w:hAnsi="Garamond"/>
          <w:sz w:val="24"/>
          <w:lang w:val="fr-FR"/>
        </w:rPr>
        <w:t xml:space="preserve">très tôt </w:t>
      </w:r>
      <w:r w:rsidR="00E824FC">
        <w:rPr>
          <w:rFonts w:ascii="Garamond" w:hAnsi="Garamond"/>
          <w:sz w:val="24"/>
          <w:lang w:val="fr-FR"/>
        </w:rPr>
        <w:t xml:space="preserve">affiché </w:t>
      </w:r>
      <w:r w:rsidR="00E91149">
        <w:rPr>
          <w:rFonts w:ascii="Garamond" w:hAnsi="Garamond"/>
          <w:sz w:val="24"/>
          <w:lang w:val="fr-FR"/>
        </w:rPr>
        <w:t>la</w:t>
      </w:r>
      <w:r>
        <w:rPr>
          <w:rFonts w:ascii="Garamond" w:hAnsi="Garamond"/>
          <w:sz w:val="24"/>
          <w:lang w:val="fr-FR"/>
        </w:rPr>
        <w:t xml:space="preserve"> </w:t>
      </w:r>
      <w:r w:rsidR="00A6792A">
        <w:rPr>
          <w:rFonts w:ascii="Garamond" w:hAnsi="Garamond"/>
          <w:sz w:val="24"/>
          <w:lang w:val="fr-FR"/>
        </w:rPr>
        <w:t xml:space="preserve">volonté </w:t>
      </w:r>
      <w:r>
        <w:rPr>
          <w:rFonts w:ascii="Garamond" w:hAnsi="Garamond"/>
          <w:sz w:val="24"/>
          <w:lang w:val="fr-FR"/>
        </w:rPr>
        <w:t>« </w:t>
      </w:r>
      <w:r w:rsidRPr="00E63010">
        <w:rPr>
          <w:rFonts w:ascii="Garamond" w:hAnsi="Garamond"/>
          <w:sz w:val="24"/>
          <w:lang w:val="fr-FR"/>
        </w:rPr>
        <w:t>de se concentrer sur la diplomatie « soft », pour reconstruire l’image et les valeurs du pays </w:t>
      </w:r>
      <w:r>
        <w:rPr>
          <w:rFonts w:ascii="Garamond" w:hAnsi="Garamond"/>
          <w:sz w:val="24"/>
          <w:lang w:val="fr-FR"/>
        </w:rPr>
        <w:t>».</w:t>
      </w:r>
      <w:r w:rsidR="00052105">
        <w:rPr>
          <w:rFonts w:ascii="Garamond" w:hAnsi="Garamond"/>
          <w:sz w:val="24"/>
          <w:lang w:val="fr-FR"/>
        </w:rPr>
        <w:t xml:space="preserve"> L’un des mots-clefs de </w:t>
      </w:r>
      <w:r w:rsidR="006D03E8">
        <w:rPr>
          <w:rFonts w:ascii="Garamond" w:hAnsi="Garamond"/>
          <w:sz w:val="24"/>
          <w:lang w:val="fr-FR"/>
        </w:rPr>
        <w:t>sa politique étrangère</w:t>
      </w:r>
      <w:r w:rsidR="00052105">
        <w:rPr>
          <w:rFonts w:ascii="Garamond" w:hAnsi="Garamond"/>
          <w:sz w:val="24"/>
          <w:lang w:val="fr-FR"/>
        </w:rPr>
        <w:t xml:space="preserve"> a </w:t>
      </w:r>
      <w:r w:rsidR="00F91B7C">
        <w:rPr>
          <w:rFonts w:ascii="Garamond" w:hAnsi="Garamond"/>
          <w:sz w:val="24"/>
          <w:lang w:val="fr-FR"/>
        </w:rPr>
        <w:t xml:space="preserve">en effet </w:t>
      </w:r>
      <w:r w:rsidR="00052105">
        <w:rPr>
          <w:rFonts w:ascii="Garamond" w:hAnsi="Garamond"/>
          <w:sz w:val="24"/>
          <w:lang w:val="fr-FR"/>
        </w:rPr>
        <w:t>été l’</w:t>
      </w:r>
      <w:r w:rsidR="00052105" w:rsidRPr="00791A5D">
        <w:rPr>
          <w:rFonts w:ascii="Garamond" w:hAnsi="Garamond"/>
          <w:i/>
          <w:sz w:val="24"/>
          <w:lang w:val="fr-FR"/>
        </w:rPr>
        <w:t>engage</w:t>
      </w:r>
      <w:r w:rsidR="003813D0" w:rsidRPr="00791A5D">
        <w:rPr>
          <w:rFonts w:ascii="Garamond" w:hAnsi="Garamond"/>
          <w:i/>
          <w:sz w:val="24"/>
          <w:lang w:val="fr-FR"/>
        </w:rPr>
        <w:t>ment</w:t>
      </w:r>
      <w:r w:rsidR="003813D0">
        <w:rPr>
          <w:rFonts w:ascii="Garamond" w:hAnsi="Garamond"/>
          <w:sz w:val="24"/>
          <w:lang w:val="fr-FR"/>
        </w:rPr>
        <w:t>, qui se traduit par un mélange de prise de contact</w:t>
      </w:r>
      <w:r w:rsidR="00E824FC">
        <w:rPr>
          <w:rFonts w:ascii="Garamond" w:hAnsi="Garamond"/>
          <w:sz w:val="24"/>
          <w:lang w:val="fr-FR"/>
        </w:rPr>
        <w:t>,</w:t>
      </w:r>
      <w:r w:rsidR="003813D0">
        <w:rPr>
          <w:rFonts w:ascii="Garamond" w:hAnsi="Garamond"/>
          <w:sz w:val="24"/>
          <w:lang w:val="fr-FR"/>
        </w:rPr>
        <w:t xml:space="preserve"> d’investissement</w:t>
      </w:r>
      <w:r w:rsidR="00F91B7C">
        <w:rPr>
          <w:rFonts w:ascii="Garamond" w:hAnsi="Garamond"/>
          <w:sz w:val="24"/>
          <w:lang w:val="fr-FR"/>
        </w:rPr>
        <w:t xml:space="preserve"> personnel</w:t>
      </w:r>
      <w:r w:rsidR="00E824FC">
        <w:rPr>
          <w:rFonts w:ascii="Garamond" w:hAnsi="Garamond"/>
          <w:sz w:val="24"/>
          <w:lang w:val="fr-FR"/>
        </w:rPr>
        <w:t xml:space="preserve"> et de coopération</w:t>
      </w:r>
      <w:r w:rsidR="00ED7589">
        <w:rPr>
          <w:rFonts w:ascii="Garamond" w:hAnsi="Garamond"/>
          <w:sz w:val="24"/>
          <w:lang w:val="fr-FR"/>
        </w:rPr>
        <w:t xml:space="preserve">, </w:t>
      </w:r>
      <w:r w:rsidR="00A6792A">
        <w:rPr>
          <w:rFonts w:ascii="Garamond" w:hAnsi="Garamond"/>
          <w:sz w:val="24"/>
          <w:lang w:val="fr-FR"/>
        </w:rPr>
        <w:t>joliment reflé</w:t>
      </w:r>
      <w:r w:rsidR="006D03E8">
        <w:rPr>
          <w:rFonts w:ascii="Garamond" w:hAnsi="Garamond"/>
          <w:sz w:val="24"/>
          <w:lang w:val="fr-FR"/>
        </w:rPr>
        <w:t>tée</w:t>
      </w:r>
      <w:r w:rsidR="0091242B">
        <w:rPr>
          <w:rFonts w:ascii="Garamond" w:hAnsi="Garamond"/>
          <w:sz w:val="24"/>
          <w:lang w:val="fr-FR"/>
        </w:rPr>
        <w:t xml:space="preserve"> dans</w:t>
      </w:r>
      <w:r w:rsidR="00ED7589">
        <w:rPr>
          <w:rFonts w:ascii="Garamond" w:hAnsi="Garamond"/>
          <w:sz w:val="24"/>
          <w:lang w:val="fr-FR"/>
        </w:rPr>
        <w:t xml:space="preserve"> </w:t>
      </w:r>
      <w:r w:rsidR="006D03E8">
        <w:rPr>
          <w:rFonts w:ascii="Garamond" w:hAnsi="Garamond"/>
          <w:sz w:val="24"/>
          <w:lang w:val="fr-FR"/>
        </w:rPr>
        <w:t>une</w:t>
      </w:r>
      <w:r w:rsidR="00ED7589">
        <w:rPr>
          <w:rFonts w:ascii="Garamond" w:hAnsi="Garamond"/>
          <w:sz w:val="24"/>
          <w:lang w:val="fr-FR"/>
        </w:rPr>
        <w:t xml:space="preserve"> formule</w:t>
      </w:r>
      <w:r w:rsidR="00E824FC">
        <w:rPr>
          <w:rFonts w:ascii="Garamond" w:hAnsi="Garamond"/>
          <w:sz w:val="24"/>
          <w:lang w:val="fr-FR"/>
        </w:rPr>
        <w:t xml:space="preserve"> employée </w:t>
      </w:r>
      <w:r w:rsidR="00B55E55">
        <w:rPr>
          <w:rFonts w:ascii="Garamond" w:hAnsi="Garamond"/>
          <w:sz w:val="24"/>
          <w:lang w:val="fr-FR"/>
        </w:rPr>
        <w:t>lors du premier discours d’</w:t>
      </w:r>
      <w:r w:rsidR="00ED7589">
        <w:rPr>
          <w:rFonts w:ascii="Garamond" w:hAnsi="Garamond"/>
          <w:sz w:val="24"/>
          <w:lang w:val="fr-FR"/>
        </w:rPr>
        <w:t>inauguration : « </w:t>
      </w:r>
      <w:r w:rsidR="00ED7589" w:rsidRPr="00E63010">
        <w:rPr>
          <w:rFonts w:ascii="Garamond" w:hAnsi="Garamond"/>
          <w:sz w:val="24"/>
          <w:lang w:val="fr-FR"/>
        </w:rPr>
        <w:t>Nous vous tendrons la main si vous acceptez de desserrer votre poing</w:t>
      </w:r>
      <w:r w:rsidR="00E63010">
        <w:rPr>
          <w:rFonts w:ascii="Garamond" w:hAnsi="Garamond"/>
          <w:sz w:val="24"/>
          <w:lang w:val="fr-FR"/>
        </w:rPr>
        <w:t>.</w:t>
      </w:r>
      <w:r w:rsidR="00ED7589" w:rsidRPr="00E63010">
        <w:rPr>
          <w:rFonts w:ascii="Garamond" w:hAnsi="Garamond"/>
          <w:sz w:val="24"/>
          <w:lang w:val="fr-FR"/>
        </w:rPr>
        <w:t> </w:t>
      </w:r>
      <w:r w:rsidR="00E63010">
        <w:rPr>
          <w:rFonts w:ascii="Garamond" w:hAnsi="Garamond"/>
          <w:sz w:val="24"/>
          <w:lang w:val="fr-FR"/>
        </w:rPr>
        <w:t>»</w:t>
      </w:r>
      <w:r w:rsidR="00E26B14">
        <w:rPr>
          <w:rFonts w:ascii="Garamond" w:hAnsi="Garamond"/>
          <w:sz w:val="24"/>
          <w:lang w:val="fr-FR"/>
        </w:rPr>
        <w:t xml:space="preserve"> </w:t>
      </w:r>
      <w:r w:rsidR="0095424F">
        <w:rPr>
          <w:rFonts w:ascii="Garamond" w:hAnsi="Garamond"/>
          <w:sz w:val="24"/>
          <w:lang w:val="fr-FR"/>
        </w:rPr>
        <w:t>L</w:t>
      </w:r>
      <w:r w:rsidR="001F172C">
        <w:rPr>
          <w:rFonts w:ascii="Garamond" w:hAnsi="Garamond"/>
          <w:sz w:val="24"/>
          <w:lang w:val="fr-FR"/>
        </w:rPr>
        <w:t>e rééquilibrage</w:t>
      </w:r>
      <w:r w:rsidR="00E26B14">
        <w:rPr>
          <w:rFonts w:ascii="Garamond" w:hAnsi="Garamond"/>
          <w:sz w:val="24"/>
          <w:lang w:val="fr-FR"/>
        </w:rPr>
        <w:t xml:space="preserve"> vers l’Asie</w:t>
      </w:r>
      <w:r w:rsidR="001F172C">
        <w:rPr>
          <w:rFonts w:ascii="Garamond" w:hAnsi="Garamond"/>
          <w:sz w:val="24"/>
          <w:lang w:val="fr-FR"/>
        </w:rPr>
        <w:t xml:space="preserve"> des priorités</w:t>
      </w:r>
      <w:r w:rsidR="00E26B14">
        <w:rPr>
          <w:rFonts w:ascii="Garamond" w:hAnsi="Garamond"/>
          <w:sz w:val="24"/>
          <w:lang w:val="fr-FR"/>
        </w:rPr>
        <w:t xml:space="preserve"> devait </w:t>
      </w:r>
      <w:r w:rsidR="00574431">
        <w:rPr>
          <w:rFonts w:ascii="Garamond" w:hAnsi="Garamond"/>
          <w:sz w:val="24"/>
          <w:lang w:val="fr-FR"/>
        </w:rPr>
        <w:t xml:space="preserve">donc </w:t>
      </w:r>
      <w:r w:rsidR="00E26B14">
        <w:rPr>
          <w:rFonts w:ascii="Garamond" w:hAnsi="Garamond"/>
          <w:sz w:val="24"/>
          <w:lang w:val="fr-FR"/>
        </w:rPr>
        <w:t xml:space="preserve">également s’accompagner d’un </w:t>
      </w:r>
      <w:r w:rsidR="001F172C">
        <w:rPr>
          <w:rFonts w:ascii="Garamond" w:hAnsi="Garamond"/>
          <w:sz w:val="24"/>
          <w:lang w:val="fr-FR"/>
        </w:rPr>
        <w:t>recalibrage</w:t>
      </w:r>
      <w:r w:rsidR="00E26B14">
        <w:rPr>
          <w:rFonts w:ascii="Garamond" w:hAnsi="Garamond"/>
          <w:sz w:val="24"/>
          <w:lang w:val="fr-FR"/>
        </w:rPr>
        <w:t xml:space="preserve"> de l’exercice de la</w:t>
      </w:r>
      <w:r w:rsidR="00BD3AF8">
        <w:rPr>
          <w:rFonts w:ascii="Garamond" w:hAnsi="Garamond"/>
          <w:sz w:val="24"/>
          <w:lang w:val="fr-FR"/>
        </w:rPr>
        <w:t xml:space="preserve"> </w:t>
      </w:r>
      <w:r w:rsidR="00574431">
        <w:rPr>
          <w:rFonts w:ascii="Garamond" w:hAnsi="Garamond"/>
          <w:sz w:val="24"/>
          <w:lang w:val="fr-FR"/>
        </w:rPr>
        <w:t>politique étrangère américaine</w:t>
      </w:r>
      <w:r w:rsidR="001F172C">
        <w:rPr>
          <w:rFonts w:ascii="Garamond" w:hAnsi="Garamond"/>
          <w:sz w:val="24"/>
          <w:lang w:val="fr-FR"/>
        </w:rPr>
        <w:t xml:space="preserve">, entre </w:t>
      </w:r>
      <w:r w:rsidR="001F172C">
        <w:rPr>
          <w:rFonts w:ascii="Garamond" w:hAnsi="Garamond"/>
          <w:i/>
          <w:sz w:val="24"/>
          <w:lang w:val="fr-FR"/>
        </w:rPr>
        <w:t xml:space="preserve">soft </w:t>
      </w:r>
      <w:r w:rsidR="001F172C">
        <w:rPr>
          <w:rFonts w:ascii="Garamond" w:hAnsi="Garamond"/>
          <w:sz w:val="24"/>
          <w:lang w:val="fr-FR"/>
        </w:rPr>
        <w:t xml:space="preserve">et </w:t>
      </w:r>
      <w:r w:rsidR="001F172C">
        <w:rPr>
          <w:rFonts w:ascii="Garamond" w:hAnsi="Garamond"/>
          <w:i/>
          <w:sz w:val="24"/>
          <w:lang w:val="fr-FR"/>
        </w:rPr>
        <w:t>hard</w:t>
      </w:r>
      <w:r w:rsidR="001F172C">
        <w:rPr>
          <w:rFonts w:ascii="Garamond" w:hAnsi="Garamond"/>
          <w:sz w:val="24"/>
          <w:lang w:val="fr-FR"/>
        </w:rPr>
        <w:t xml:space="preserve"> power. </w:t>
      </w:r>
      <w:r w:rsidR="00A701DE">
        <w:rPr>
          <w:rFonts w:ascii="Garamond" w:hAnsi="Garamond"/>
          <w:sz w:val="24"/>
          <w:lang w:val="fr-FR"/>
        </w:rPr>
        <w:t>Hillary</w:t>
      </w:r>
      <w:r w:rsidR="00F1275A">
        <w:rPr>
          <w:rFonts w:ascii="Garamond" w:hAnsi="Garamond"/>
          <w:sz w:val="24"/>
          <w:lang w:val="fr-FR"/>
        </w:rPr>
        <w:t xml:space="preserve"> Clinton </w:t>
      </w:r>
      <w:r w:rsidR="000D0F73">
        <w:rPr>
          <w:rFonts w:ascii="Garamond" w:hAnsi="Garamond"/>
          <w:sz w:val="24"/>
          <w:lang w:val="fr-FR"/>
        </w:rPr>
        <w:t>définit ainsi « </w:t>
      </w:r>
      <w:r w:rsidR="000D0F73" w:rsidRPr="00C016A3">
        <w:rPr>
          <w:rFonts w:ascii="Garamond" w:hAnsi="Garamond"/>
          <w:sz w:val="24"/>
          <w:lang w:val="fr-FR"/>
        </w:rPr>
        <w:t>l’art du smart power </w:t>
      </w:r>
      <w:r w:rsidR="000D0F73">
        <w:rPr>
          <w:rFonts w:ascii="Garamond" w:hAnsi="Garamond"/>
          <w:sz w:val="24"/>
          <w:lang w:val="fr-FR"/>
        </w:rPr>
        <w:t>»</w:t>
      </w:r>
      <w:r w:rsidR="00BF7402">
        <w:rPr>
          <w:rFonts w:ascii="Garamond" w:hAnsi="Garamond"/>
          <w:sz w:val="24"/>
          <w:lang w:val="fr-FR"/>
        </w:rPr>
        <w:t xml:space="preserve"> </w:t>
      </w:r>
      <w:r w:rsidR="006E0980">
        <w:rPr>
          <w:rFonts w:ascii="Garamond" w:hAnsi="Garamond"/>
          <w:sz w:val="24"/>
          <w:lang w:val="fr-FR"/>
        </w:rPr>
        <w:t>en affirmant qu’ « </w:t>
      </w:r>
      <w:r w:rsidR="006E0980" w:rsidRPr="00E63010">
        <w:rPr>
          <w:rFonts w:ascii="Garamond" w:hAnsi="Garamond"/>
          <w:sz w:val="24"/>
          <w:lang w:val="fr-FR"/>
        </w:rPr>
        <w:t xml:space="preserve">il ne suffit pas d’être fort […] il faut être malin et persuasif, </w:t>
      </w:r>
      <w:proofErr w:type="gramStart"/>
      <w:r w:rsidR="006E0980" w:rsidRPr="00E63010">
        <w:rPr>
          <w:rFonts w:ascii="Garamond" w:hAnsi="Garamond"/>
          <w:sz w:val="24"/>
          <w:lang w:val="fr-FR"/>
        </w:rPr>
        <w:t>[…il</w:t>
      </w:r>
      <w:proofErr w:type="gramEnd"/>
      <w:r w:rsidR="006E0980" w:rsidRPr="00E63010">
        <w:rPr>
          <w:rFonts w:ascii="Garamond" w:hAnsi="Garamond"/>
          <w:sz w:val="24"/>
          <w:lang w:val="fr-FR"/>
        </w:rPr>
        <w:t xml:space="preserve"> faut] développer notre boite à outils diplomatique, intégrer chaque ressource et chaque partenaire, et changer fondamentalement la façon dont nous menons nos affaires </w:t>
      </w:r>
      <w:r w:rsidR="006E0980">
        <w:rPr>
          <w:rFonts w:ascii="Garamond" w:hAnsi="Garamond"/>
          <w:sz w:val="24"/>
          <w:lang w:val="fr-FR"/>
        </w:rPr>
        <w:t>»</w:t>
      </w:r>
      <w:r w:rsidR="006E0980" w:rsidRPr="006E0980">
        <w:rPr>
          <w:rStyle w:val="FootnoteReference"/>
          <w:rFonts w:ascii="Garamond" w:hAnsi="Garamond"/>
          <w:sz w:val="24"/>
          <w:lang w:val="fr-FR"/>
        </w:rPr>
        <w:t xml:space="preserve"> </w:t>
      </w:r>
      <w:r w:rsidR="006E0980">
        <w:rPr>
          <w:rStyle w:val="FootnoteReference"/>
          <w:rFonts w:ascii="Garamond" w:hAnsi="Garamond"/>
          <w:sz w:val="24"/>
          <w:lang w:val="fr-FR"/>
        </w:rPr>
        <w:footnoteReference w:id="14"/>
      </w:r>
      <w:r w:rsidR="006E0980">
        <w:rPr>
          <w:rFonts w:ascii="Garamond" w:hAnsi="Garamond"/>
          <w:sz w:val="24"/>
          <w:lang w:val="fr-FR"/>
        </w:rPr>
        <w:t>.</w:t>
      </w:r>
    </w:p>
    <w:p w14:paraId="186299EE" w14:textId="2E2FADBF" w:rsidR="00393483" w:rsidRDefault="0064115E" w:rsidP="0064115E">
      <w:pPr>
        <w:pStyle w:val="NoSpacing"/>
        <w:spacing w:line="360" w:lineRule="auto"/>
        <w:ind w:firstLine="426"/>
        <w:jc w:val="both"/>
        <w:rPr>
          <w:rFonts w:ascii="Garamond" w:hAnsi="Garamond"/>
          <w:sz w:val="24"/>
          <w:lang w:val="fr-FR"/>
        </w:rPr>
      </w:pPr>
      <w:r>
        <w:rPr>
          <w:rFonts w:ascii="Garamond" w:hAnsi="Garamond"/>
          <w:sz w:val="24"/>
          <w:lang w:val="fr-FR"/>
        </w:rPr>
        <w:t xml:space="preserve">Au terme de son mandat, les regards se sont portés sur Clinton pour faire le bilan de son action et se demander si elle avait véritablement imposé une marque de fabrique. </w:t>
      </w:r>
      <w:r w:rsidR="00356839">
        <w:rPr>
          <w:rFonts w:ascii="Garamond" w:hAnsi="Garamond"/>
          <w:sz w:val="24"/>
          <w:lang w:val="fr-FR"/>
        </w:rPr>
        <w:t>En termes de « puissance douce »</w:t>
      </w:r>
      <w:r w:rsidR="00F1275A">
        <w:rPr>
          <w:rFonts w:ascii="Garamond" w:hAnsi="Garamond"/>
          <w:sz w:val="24"/>
          <w:lang w:val="fr-FR"/>
        </w:rPr>
        <w:t xml:space="preserve">, </w:t>
      </w:r>
      <w:r w:rsidR="00BA2A53">
        <w:rPr>
          <w:rFonts w:ascii="Garamond" w:hAnsi="Garamond"/>
          <w:sz w:val="24"/>
          <w:lang w:val="fr-FR"/>
        </w:rPr>
        <w:t>Clinton</w:t>
      </w:r>
      <w:r w:rsidR="00F1275A">
        <w:rPr>
          <w:rFonts w:ascii="Garamond" w:hAnsi="Garamond"/>
          <w:sz w:val="24"/>
          <w:lang w:val="fr-FR"/>
        </w:rPr>
        <w:t xml:space="preserve"> a </w:t>
      </w:r>
      <w:r>
        <w:rPr>
          <w:rFonts w:ascii="Garamond" w:hAnsi="Garamond"/>
          <w:sz w:val="24"/>
          <w:lang w:val="fr-FR"/>
        </w:rPr>
        <w:t>indéniablement</w:t>
      </w:r>
      <w:r w:rsidR="00A701DE">
        <w:rPr>
          <w:rFonts w:ascii="Garamond" w:hAnsi="Garamond"/>
          <w:sz w:val="24"/>
          <w:lang w:val="fr-FR"/>
        </w:rPr>
        <w:t xml:space="preserve"> été</w:t>
      </w:r>
      <w:r w:rsidR="00F05B8D">
        <w:rPr>
          <w:rFonts w:ascii="Garamond" w:hAnsi="Garamond"/>
          <w:sz w:val="24"/>
          <w:lang w:val="fr-FR"/>
        </w:rPr>
        <w:t>,</w:t>
      </w:r>
      <w:r w:rsidR="00F1275A">
        <w:rPr>
          <w:rFonts w:ascii="Garamond" w:hAnsi="Garamond"/>
          <w:sz w:val="24"/>
          <w:lang w:val="fr-FR"/>
        </w:rPr>
        <w:t xml:space="preserve"> </w:t>
      </w:r>
      <w:r w:rsidR="00F05B8D">
        <w:rPr>
          <w:rFonts w:ascii="Garamond" w:hAnsi="Garamond"/>
          <w:sz w:val="24"/>
          <w:lang w:val="fr-FR"/>
        </w:rPr>
        <w:t xml:space="preserve">de tous </w:t>
      </w:r>
      <w:r w:rsidR="00F1275A">
        <w:rPr>
          <w:rFonts w:ascii="Garamond" w:hAnsi="Garamond"/>
          <w:sz w:val="24"/>
          <w:lang w:val="fr-FR"/>
        </w:rPr>
        <w:t>l</w:t>
      </w:r>
      <w:r w:rsidR="00F05B8D">
        <w:rPr>
          <w:rFonts w:ascii="Garamond" w:hAnsi="Garamond"/>
          <w:sz w:val="24"/>
          <w:lang w:val="fr-FR"/>
        </w:rPr>
        <w:t>es</w:t>
      </w:r>
      <w:r w:rsidR="00F1275A">
        <w:rPr>
          <w:rFonts w:ascii="Garamond" w:hAnsi="Garamond"/>
          <w:sz w:val="24"/>
          <w:lang w:val="fr-FR"/>
        </w:rPr>
        <w:t xml:space="preserve"> secrétaire</w:t>
      </w:r>
      <w:r w:rsidR="00F05B8D">
        <w:rPr>
          <w:rFonts w:ascii="Garamond" w:hAnsi="Garamond"/>
          <w:sz w:val="24"/>
          <w:lang w:val="fr-FR"/>
        </w:rPr>
        <w:t>s</w:t>
      </w:r>
      <w:r w:rsidR="00F1275A">
        <w:rPr>
          <w:rFonts w:ascii="Garamond" w:hAnsi="Garamond"/>
          <w:sz w:val="24"/>
          <w:lang w:val="fr-FR"/>
        </w:rPr>
        <w:t xml:space="preserve"> d’Etat</w:t>
      </w:r>
      <w:r w:rsidR="00F05B8D">
        <w:rPr>
          <w:rFonts w:ascii="Garamond" w:hAnsi="Garamond"/>
          <w:sz w:val="24"/>
          <w:lang w:val="fr-FR"/>
        </w:rPr>
        <w:t>,</w:t>
      </w:r>
      <w:r w:rsidR="00F1275A">
        <w:rPr>
          <w:rFonts w:ascii="Garamond" w:hAnsi="Garamond"/>
          <w:sz w:val="24"/>
          <w:lang w:val="fr-FR"/>
        </w:rPr>
        <w:t xml:space="preserve"> la plus forte</w:t>
      </w:r>
      <w:r w:rsidR="00F1275A">
        <w:rPr>
          <w:rFonts w:ascii="Garamond" w:hAnsi="Garamond"/>
          <w:i/>
          <w:sz w:val="24"/>
          <w:lang w:val="fr-FR"/>
        </w:rPr>
        <w:t xml:space="preserve">. </w:t>
      </w:r>
      <w:r w:rsidR="00F1275A">
        <w:rPr>
          <w:rFonts w:ascii="Garamond" w:hAnsi="Garamond"/>
          <w:sz w:val="24"/>
          <w:lang w:val="fr-FR"/>
        </w:rPr>
        <w:t>Profitant d’un nom présidentiel, d’une célébrité mondiale</w:t>
      </w:r>
      <w:r w:rsidR="00BE1B43">
        <w:rPr>
          <w:rFonts w:ascii="Garamond" w:hAnsi="Garamond"/>
          <w:sz w:val="24"/>
          <w:lang w:val="fr-FR"/>
        </w:rPr>
        <w:t xml:space="preserve"> </w:t>
      </w:r>
      <w:r w:rsidR="00F1275A">
        <w:rPr>
          <w:rFonts w:ascii="Garamond" w:hAnsi="Garamond"/>
          <w:sz w:val="24"/>
          <w:lang w:val="fr-FR"/>
        </w:rPr>
        <w:t xml:space="preserve">et d’une popularité sans conteste, </w:t>
      </w:r>
      <w:r w:rsidR="00A701DE">
        <w:rPr>
          <w:rFonts w:ascii="Garamond" w:hAnsi="Garamond"/>
          <w:sz w:val="24"/>
          <w:lang w:val="fr-FR"/>
        </w:rPr>
        <w:t>Hillary Clinton a mis en œuvre une diplomatie de « personne à personne », rompant avec les rapports de « gouvernement à gouvernement » traditionnels</w:t>
      </w:r>
      <w:r w:rsidR="00137ABA">
        <w:rPr>
          <w:rFonts w:ascii="Garamond" w:hAnsi="Garamond"/>
          <w:sz w:val="24"/>
          <w:lang w:val="fr-FR"/>
        </w:rPr>
        <w:t xml:space="preserve"> (la conversation téléphonique historique entre Obama et </w:t>
      </w:r>
      <w:proofErr w:type="spellStart"/>
      <w:r w:rsidR="00137ABA">
        <w:rPr>
          <w:rFonts w:ascii="Garamond" w:hAnsi="Garamond"/>
          <w:sz w:val="24"/>
          <w:lang w:val="fr-FR"/>
        </w:rPr>
        <w:t>Rouhani</w:t>
      </w:r>
      <w:proofErr w:type="spellEnd"/>
      <w:r w:rsidR="0069147D">
        <w:rPr>
          <w:rFonts w:ascii="Garamond" w:hAnsi="Garamond"/>
          <w:sz w:val="24"/>
          <w:lang w:val="fr-FR"/>
        </w:rPr>
        <w:t xml:space="preserve"> en septembre 2013</w:t>
      </w:r>
      <w:r w:rsidR="00F16A23">
        <w:rPr>
          <w:rFonts w:ascii="Garamond" w:hAnsi="Garamond"/>
          <w:sz w:val="24"/>
          <w:lang w:val="fr-FR"/>
        </w:rPr>
        <w:t xml:space="preserve"> s’inscrit </w:t>
      </w:r>
      <w:r w:rsidR="00393483">
        <w:rPr>
          <w:rFonts w:ascii="Garamond" w:hAnsi="Garamond"/>
          <w:sz w:val="24"/>
          <w:lang w:val="fr-FR"/>
        </w:rPr>
        <w:t xml:space="preserve">d’ailleurs </w:t>
      </w:r>
      <w:r w:rsidR="00F16A23">
        <w:rPr>
          <w:rFonts w:ascii="Garamond" w:hAnsi="Garamond"/>
          <w:sz w:val="24"/>
          <w:lang w:val="fr-FR"/>
        </w:rPr>
        <w:t>dans la continuité de cette approche</w:t>
      </w:r>
      <w:r w:rsidR="00E0716A">
        <w:rPr>
          <w:rFonts w:ascii="Garamond" w:hAnsi="Garamond"/>
          <w:sz w:val="24"/>
          <w:lang w:val="fr-FR"/>
        </w:rPr>
        <w:t xml:space="preserve">). </w:t>
      </w:r>
      <w:r w:rsidR="00BF20CA">
        <w:rPr>
          <w:rFonts w:ascii="Garamond" w:hAnsi="Garamond"/>
          <w:sz w:val="24"/>
          <w:lang w:val="fr-FR"/>
        </w:rPr>
        <w:t>Elle a</w:t>
      </w:r>
      <w:r w:rsidR="00A701DE">
        <w:rPr>
          <w:rFonts w:ascii="Garamond" w:hAnsi="Garamond"/>
          <w:sz w:val="24"/>
          <w:lang w:val="fr-FR"/>
        </w:rPr>
        <w:t xml:space="preserve"> </w:t>
      </w:r>
      <w:r w:rsidR="00B55E55">
        <w:rPr>
          <w:rFonts w:ascii="Garamond" w:hAnsi="Garamond"/>
          <w:sz w:val="24"/>
          <w:lang w:val="fr-FR"/>
        </w:rPr>
        <w:t xml:space="preserve">d’abord </w:t>
      </w:r>
      <w:r w:rsidR="00A701DE">
        <w:rPr>
          <w:rFonts w:ascii="Garamond" w:hAnsi="Garamond"/>
          <w:sz w:val="24"/>
          <w:lang w:val="fr-FR"/>
        </w:rPr>
        <w:t>mis l’accent sur les déplacements, réalisant plus de voyages officiels que tout autre secrétaire d’Etat avant elle (</w:t>
      </w:r>
      <w:r w:rsidR="007750F4">
        <w:rPr>
          <w:rFonts w:ascii="Garamond" w:hAnsi="Garamond"/>
          <w:sz w:val="24"/>
          <w:lang w:val="fr-FR"/>
        </w:rPr>
        <w:t>112 pays</w:t>
      </w:r>
      <w:r w:rsidR="00523E5F">
        <w:rPr>
          <w:rFonts w:ascii="Garamond" w:hAnsi="Garamond"/>
          <w:sz w:val="24"/>
          <w:lang w:val="fr-FR"/>
        </w:rPr>
        <w:t>, dont des premières visites historiques au Togo et au Timor-Leste</w:t>
      </w:r>
      <w:r w:rsidR="007750F4">
        <w:rPr>
          <w:rFonts w:ascii="Garamond" w:hAnsi="Garamond"/>
          <w:sz w:val="24"/>
          <w:lang w:val="fr-FR"/>
        </w:rPr>
        <w:t>) pour faire ce qu’elle appelle une</w:t>
      </w:r>
      <w:r w:rsidR="00A701DE">
        <w:rPr>
          <w:rFonts w:ascii="Garamond" w:hAnsi="Garamond"/>
          <w:sz w:val="24"/>
          <w:lang w:val="fr-FR"/>
        </w:rPr>
        <w:t xml:space="preserve"> « diplomatie de souliers » (</w:t>
      </w:r>
      <w:proofErr w:type="spellStart"/>
      <w:r w:rsidR="00A701DE" w:rsidRPr="00A701DE">
        <w:rPr>
          <w:rFonts w:ascii="Garamond" w:hAnsi="Garamond"/>
          <w:i/>
          <w:sz w:val="24"/>
          <w:lang w:val="fr-FR"/>
        </w:rPr>
        <w:t>shoe-leather</w:t>
      </w:r>
      <w:proofErr w:type="spellEnd"/>
      <w:r w:rsidR="00A701DE" w:rsidRPr="00A701DE">
        <w:rPr>
          <w:rFonts w:ascii="Garamond" w:hAnsi="Garamond"/>
          <w:i/>
          <w:sz w:val="24"/>
          <w:lang w:val="fr-FR"/>
        </w:rPr>
        <w:t xml:space="preserve"> </w:t>
      </w:r>
      <w:proofErr w:type="spellStart"/>
      <w:r w:rsidR="00A701DE" w:rsidRPr="00A701DE">
        <w:rPr>
          <w:rFonts w:ascii="Garamond" w:hAnsi="Garamond"/>
          <w:i/>
          <w:sz w:val="24"/>
          <w:lang w:val="fr-FR"/>
        </w:rPr>
        <w:t>diplomacy</w:t>
      </w:r>
      <w:proofErr w:type="spellEnd"/>
      <w:r w:rsidR="00A701DE">
        <w:rPr>
          <w:rFonts w:ascii="Garamond" w:hAnsi="Garamond"/>
          <w:sz w:val="24"/>
          <w:lang w:val="fr-FR"/>
        </w:rPr>
        <w:t>)</w:t>
      </w:r>
      <w:r w:rsidR="005B134F">
        <w:rPr>
          <w:rFonts w:ascii="Garamond" w:hAnsi="Garamond"/>
          <w:sz w:val="24"/>
          <w:lang w:val="fr-FR"/>
        </w:rPr>
        <w:t xml:space="preserve">, </w:t>
      </w:r>
      <w:r w:rsidR="004857C3">
        <w:rPr>
          <w:rFonts w:ascii="Garamond" w:hAnsi="Garamond"/>
          <w:sz w:val="24"/>
          <w:lang w:val="fr-FR"/>
        </w:rPr>
        <w:t>dotée d’une « </w:t>
      </w:r>
      <w:r w:rsidR="004857C3" w:rsidRPr="00E63010">
        <w:rPr>
          <w:rFonts w:ascii="Garamond" w:hAnsi="Garamond"/>
          <w:sz w:val="24"/>
          <w:lang w:val="fr-FR"/>
        </w:rPr>
        <w:t>endurance légendaire </w:t>
      </w:r>
      <w:r w:rsidR="004857C3">
        <w:rPr>
          <w:rFonts w:ascii="Garamond" w:hAnsi="Garamond"/>
          <w:sz w:val="24"/>
          <w:lang w:val="fr-FR"/>
        </w:rPr>
        <w:t>»</w:t>
      </w:r>
      <w:r w:rsidR="004857C3">
        <w:rPr>
          <w:rStyle w:val="FootnoteReference"/>
          <w:rFonts w:ascii="Garamond" w:hAnsi="Garamond"/>
          <w:sz w:val="24"/>
          <w:lang w:val="fr-FR"/>
        </w:rPr>
        <w:footnoteReference w:id="15"/>
      </w:r>
      <w:r w:rsidR="004857C3">
        <w:rPr>
          <w:rFonts w:ascii="Garamond" w:hAnsi="Garamond"/>
          <w:sz w:val="24"/>
          <w:lang w:val="fr-FR"/>
        </w:rPr>
        <w:t xml:space="preserve"> et </w:t>
      </w:r>
      <w:r w:rsidR="00AB4427">
        <w:rPr>
          <w:rFonts w:ascii="Garamond" w:hAnsi="Garamond"/>
          <w:sz w:val="24"/>
          <w:lang w:val="fr-FR"/>
        </w:rPr>
        <w:t xml:space="preserve">motivée </w:t>
      </w:r>
      <w:r w:rsidR="00DB04C4">
        <w:rPr>
          <w:rFonts w:ascii="Garamond" w:hAnsi="Garamond"/>
          <w:sz w:val="24"/>
          <w:lang w:val="fr-FR"/>
        </w:rPr>
        <w:t xml:space="preserve">par </w:t>
      </w:r>
      <w:r w:rsidR="00ED0C50">
        <w:rPr>
          <w:rFonts w:ascii="Garamond" w:hAnsi="Garamond"/>
          <w:sz w:val="24"/>
          <w:lang w:val="fr-FR"/>
        </w:rPr>
        <w:t>« </w:t>
      </w:r>
      <w:r w:rsidR="00ED0C50" w:rsidRPr="00E63010">
        <w:rPr>
          <w:rFonts w:ascii="Garamond" w:hAnsi="Garamond"/>
          <w:sz w:val="24"/>
          <w:lang w:val="fr-FR"/>
        </w:rPr>
        <w:t>l’ironie du monde actuel, où nous pouvons être n’importe où virtuellement,</w:t>
      </w:r>
      <w:r w:rsidR="00AB4427" w:rsidRPr="00E63010">
        <w:rPr>
          <w:rFonts w:ascii="Garamond" w:hAnsi="Garamond"/>
          <w:sz w:val="24"/>
          <w:lang w:val="fr-FR"/>
        </w:rPr>
        <w:t xml:space="preserve"> [et où]</w:t>
      </w:r>
      <w:r w:rsidR="00ED0C50" w:rsidRPr="00E63010">
        <w:rPr>
          <w:rFonts w:ascii="Garamond" w:hAnsi="Garamond"/>
          <w:sz w:val="24"/>
          <w:lang w:val="fr-FR"/>
        </w:rPr>
        <w:t xml:space="preserve"> plus que jamais, les gens veulent vous voir en personne </w:t>
      </w:r>
      <w:r w:rsidR="00ED0C50">
        <w:rPr>
          <w:rFonts w:ascii="Garamond" w:hAnsi="Garamond"/>
          <w:sz w:val="24"/>
          <w:lang w:val="fr-FR"/>
        </w:rPr>
        <w:t>»</w:t>
      </w:r>
      <w:r w:rsidR="005D3211">
        <w:rPr>
          <w:rStyle w:val="FootnoteReference"/>
          <w:rFonts w:ascii="Garamond" w:hAnsi="Garamond"/>
          <w:sz w:val="24"/>
          <w:lang w:val="fr-FR"/>
        </w:rPr>
        <w:footnoteReference w:id="16"/>
      </w:r>
      <w:r w:rsidR="00ED0C50">
        <w:rPr>
          <w:rFonts w:ascii="Garamond" w:hAnsi="Garamond"/>
          <w:sz w:val="24"/>
          <w:lang w:val="fr-FR"/>
        </w:rPr>
        <w:t>.</w:t>
      </w:r>
      <w:r w:rsidR="00813DFE">
        <w:rPr>
          <w:rFonts w:ascii="Garamond" w:hAnsi="Garamond"/>
          <w:sz w:val="24"/>
          <w:lang w:val="fr-FR"/>
        </w:rPr>
        <w:t xml:space="preserve"> </w:t>
      </w:r>
      <w:r w:rsidR="00017E22">
        <w:rPr>
          <w:rFonts w:ascii="Garamond" w:hAnsi="Garamond"/>
          <w:sz w:val="24"/>
          <w:lang w:val="fr-FR"/>
        </w:rPr>
        <w:t>A ce titre,</w:t>
      </w:r>
      <w:r w:rsidR="00813DFE">
        <w:rPr>
          <w:rFonts w:ascii="Garamond" w:hAnsi="Garamond"/>
          <w:sz w:val="24"/>
          <w:lang w:val="fr-FR"/>
        </w:rPr>
        <w:t xml:space="preserve"> </w:t>
      </w:r>
      <w:r w:rsidR="00535B2A">
        <w:rPr>
          <w:rFonts w:ascii="Garamond" w:hAnsi="Garamond"/>
          <w:sz w:val="24"/>
          <w:lang w:val="fr-FR"/>
        </w:rPr>
        <w:t>c</w:t>
      </w:r>
      <w:r w:rsidR="0090156D">
        <w:rPr>
          <w:rFonts w:ascii="Garamond" w:hAnsi="Garamond"/>
          <w:sz w:val="24"/>
          <w:lang w:val="fr-FR"/>
        </w:rPr>
        <w:t xml:space="preserve">omme le </w:t>
      </w:r>
      <w:r w:rsidR="00BF20CA">
        <w:rPr>
          <w:rFonts w:ascii="Garamond" w:hAnsi="Garamond"/>
          <w:sz w:val="24"/>
          <w:lang w:val="fr-FR"/>
        </w:rPr>
        <w:t>salue</w:t>
      </w:r>
      <w:r w:rsidR="0090156D">
        <w:rPr>
          <w:rFonts w:ascii="Garamond" w:hAnsi="Garamond"/>
          <w:sz w:val="24"/>
          <w:lang w:val="fr-FR"/>
        </w:rPr>
        <w:t xml:space="preserve"> </w:t>
      </w:r>
      <w:proofErr w:type="spellStart"/>
      <w:r w:rsidR="0090156D">
        <w:rPr>
          <w:rFonts w:ascii="Garamond" w:hAnsi="Garamond"/>
          <w:sz w:val="24"/>
          <w:lang w:val="fr-FR"/>
        </w:rPr>
        <w:t>Hirsch</w:t>
      </w:r>
      <w:proofErr w:type="spellEnd"/>
      <w:r w:rsidR="0090156D">
        <w:rPr>
          <w:rFonts w:ascii="Garamond" w:hAnsi="Garamond"/>
          <w:sz w:val="24"/>
          <w:lang w:val="fr-FR"/>
        </w:rPr>
        <w:t>, « </w:t>
      </w:r>
      <w:r w:rsidR="0090156D" w:rsidRPr="00E63010">
        <w:rPr>
          <w:rFonts w:ascii="Garamond" w:hAnsi="Garamond"/>
          <w:sz w:val="24"/>
          <w:lang w:val="fr-FR"/>
        </w:rPr>
        <w:t>elle s’exprima</w:t>
      </w:r>
      <w:r w:rsidR="00393483" w:rsidRPr="00E63010">
        <w:rPr>
          <w:rFonts w:ascii="Garamond" w:hAnsi="Garamond"/>
          <w:sz w:val="24"/>
          <w:lang w:val="fr-FR"/>
        </w:rPr>
        <w:t>i</w:t>
      </w:r>
      <w:r w:rsidR="0090156D" w:rsidRPr="00E63010">
        <w:rPr>
          <w:rFonts w:ascii="Garamond" w:hAnsi="Garamond"/>
          <w:sz w:val="24"/>
          <w:lang w:val="fr-FR"/>
        </w:rPr>
        <w:t>t dans les conseils municipaux, […] mais aussi aux médias et citoyens locaux </w:t>
      </w:r>
      <w:r w:rsidR="0090156D">
        <w:rPr>
          <w:rFonts w:ascii="Garamond" w:hAnsi="Garamond"/>
          <w:sz w:val="24"/>
          <w:lang w:val="fr-FR"/>
        </w:rPr>
        <w:t>»</w:t>
      </w:r>
      <w:r w:rsidR="0011600A">
        <w:rPr>
          <w:rFonts w:ascii="Garamond" w:hAnsi="Garamond"/>
          <w:sz w:val="24"/>
          <w:lang w:val="fr-FR"/>
        </w:rPr>
        <w:t xml:space="preserve">, étonnant </w:t>
      </w:r>
      <w:r w:rsidR="009402B9">
        <w:rPr>
          <w:rFonts w:ascii="Garamond" w:hAnsi="Garamond"/>
          <w:sz w:val="24"/>
          <w:lang w:val="fr-FR"/>
        </w:rPr>
        <w:lastRenderedPageBreak/>
        <w:t xml:space="preserve">par sa capacité à passer sans difficulté des rencontres </w:t>
      </w:r>
      <w:r w:rsidR="00AD2EDA">
        <w:rPr>
          <w:rFonts w:ascii="Garamond" w:hAnsi="Garamond"/>
          <w:sz w:val="24"/>
          <w:lang w:val="fr-FR"/>
        </w:rPr>
        <w:t xml:space="preserve">protocolaires </w:t>
      </w:r>
      <w:r w:rsidR="009402B9">
        <w:rPr>
          <w:rFonts w:ascii="Garamond" w:hAnsi="Garamond"/>
          <w:sz w:val="24"/>
          <w:lang w:val="fr-FR"/>
        </w:rPr>
        <w:t xml:space="preserve">au sommet à un </w:t>
      </w:r>
      <w:r w:rsidR="0011600A">
        <w:rPr>
          <w:rFonts w:ascii="Garamond" w:hAnsi="Garamond"/>
          <w:sz w:val="24"/>
          <w:lang w:val="fr-FR"/>
        </w:rPr>
        <w:t>contact</w:t>
      </w:r>
      <w:r w:rsidR="009402B9">
        <w:rPr>
          <w:rFonts w:ascii="Garamond" w:hAnsi="Garamond"/>
          <w:sz w:val="24"/>
          <w:lang w:val="fr-FR"/>
        </w:rPr>
        <w:t xml:space="preserve"> plus personna</w:t>
      </w:r>
      <w:r w:rsidR="005B2301">
        <w:rPr>
          <w:rFonts w:ascii="Garamond" w:hAnsi="Garamond"/>
          <w:sz w:val="24"/>
          <w:lang w:val="fr-FR"/>
        </w:rPr>
        <w:t xml:space="preserve">lisé au </w:t>
      </w:r>
      <w:r w:rsidR="000A0068">
        <w:rPr>
          <w:rFonts w:ascii="Garamond" w:hAnsi="Garamond"/>
          <w:sz w:val="24"/>
          <w:lang w:val="fr-FR"/>
        </w:rPr>
        <w:t>sein</w:t>
      </w:r>
      <w:r w:rsidR="005B2301">
        <w:rPr>
          <w:rFonts w:ascii="Garamond" w:hAnsi="Garamond"/>
          <w:sz w:val="24"/>
          <w:lang w:val="fr-FR"/>
        </w:rPr>
        <w:t xml:space="preserve"> d</w:t>
      </w:r>
      <w:r w:rsidR="000A0068">
        <w:rPr>
          <w:rFonts w:ascii="Garamond" w:hAnsi="Garamond"/>
          <w:sz w:val="24"/>
          <w:lang w:val="fr-FR"/>
        </w:rPr>
        <w:t>e la</w:t>
      </w:r>
      <w:r w:rsidR="005B2301">
        <w:rPr>
          <w:rFonts w:ascii="Garamond" w:hAnsi="Garamond"/>
          <w:sz w:val="24"/>
          <w:lang w:val="fr-FR"/>
        </w:rPr>
        <w:t xml:space="preserve"> communauté, </w:t>
      </w:r>
      <w:r w:rsidR="00F22A9E">
        <w:rPr>
          <w:rFonts w:ascii="Garamond" w:hAnsi="Garamond"/>
          <w:sz w:val="24"/>
          <w:lang w:val="fr-FR"/>
        </w:rPr>
        <w:t xml:space="preserve">au niveau </w:t>
      </w:r>
      <w:r w:rsidR="009402B9">
        <w:rPr>
          <w:rFonts w:ascii="Garamond" w:hAnsi="Garamond"/>
          <w:sz w:val="24"/>
          <w:lang w:val="fr-FR"/>
        </w:rPr>
        <w:t xml:space="preserve">des </w:t>
      </w:r>
      <w:proofErr w:type="spellStart"/>
      <w:r w:rsidR="009402B9">
        <w:rPr>
          <w:rFonts w:ascii="Garamond" w:hAnsi="Garamond"/>
          <w:i/>
          <w:sz w:val="24"/>
          <w:lang w:val="fr-FR"/>
        </w:rPr>
        <w:t>grassroots</w:t>
      </w:r>
      <w:proofErr w:type="spellEnd"/>
      <w:r w:rsidR="0093429C">
        <w:rPr>
          <w:rFonts w:ascii="Garamond" w:hAnsi="Garamond"/>
          <w:i/>
          <w:sz w:val="24"/>
          <w:lang w:val="fr-FR"/>
        </w:rPr>
        <w:t xml:space="preserve"> </w:t>
      </w:r>
      <w:r w:rsidR="0093429C">
        <w:rPr>
          <w:rFonts w:ascii="Garamond" w:hAnsi="Garamond"/>
          <w:sz w:val="24"/>
          <w:lang w:val="fr-FR"/>
        </w:rPr>
        <w:t>et en particulier des jeunes</w:t>
      </w:r>
      <w:r w:rsidR="00BE1B43">
        <w:rPr>
          <w:rFonts w:ascii="Garamond" w:hAnsi="Garamond"/>
          <w:sz w:val="24"/>
          <w:lang w:val="fr-FR"/>
        </w:rPr>
        <w:t xml:space="preserve">. </w:t>
      </w:r>
    </w:p>
    <w:p w14:paraId="57C11201" w14:textId="164B109F" w:rsidR="001B0B22" w:rsidRDefault="00963278" w:rsidP="00393483">
      <w:pPr>
        <w:pStyle w:val="NoSpacing"/>
        <w:spacing w:line="360" w:lineRule="auto"/>
        <w:ind w:firstLine="426"/>
        <w:jc w:val="both"/>
        <w:rPr>
          <w:rFonts w:ascii="Garamond" w:hAnsi="Garamond"/>
          <w:sz w:val="24"/>
          <w:lang w:val="fr-FR"/>
        </w:rPr>
      </w:pPr>
      <w:r>
        <w:rPr>
          <w:rFonts w:ascii="Garamond" w:hAnsi="Garamond"/>
          <w:sz w:val="24"/>
          <w:lang w:val="fr-FR"/>
        </w:rPr>
        <w:t>L</w:t>
      </w:r>
      <w:r w:rsidR="00BF20CA">
        <w:rPr>
          <w:rFonts w:ascii="Garamond" w:hAnsi="Garamond"/>
          <w:sz w:val="24"/>
          <w:lang w:val="fr-FR"/>
        </w:rPr>
        <w:t>’élément clef de la politique étrangère</w:t>
      </w:r>
      <w:r w:rsidR="00BE1B43">
        <w:rPr>
          <w:rFonts w:ascii="Garamond" w:hAnsi="Garamond"/>
          <w:sz w:val="24"/>
          <w:lang w:val="fr-FR"/>
        </w:rPr>
        <w:t xml:space="preserve"> d’Hillary Clinton réside dans le fait que tous ces efforts ont été au service de la promotion de valeurs constitutives du </w:t>
      </w:r>
      <w:r w:rsidR="00BE1B43" w:rsidRPr="0011600A">
        <w:rPr>
          <w:rFonts w:ascii="Garamond" w:hAnsi="Garamond"/>
          <w:i/>
          <w:sz w:val="24"/>
          <w:lang w:val="fr-FR"/>
        </w:rPr>
        <w:t>soft power</w:t>
      </w:r>
      <w:r w:rsidR="00BE1B43">
        <w:rPr>
          <w:rFonts w:ascii="Garamond" w:hAnsi="Garamond"/>
          <w:sz w:val="24"/>
          <w:lang w:val="fr-FR"/>
        </w:rPr>
        <w:t xml:space="preserve"> </w:t>
      </w:r>
      <w:r w:rsidR="003424BE">
        <w:rPr>
          <w:rFonts w:ascii="Garamond" w:hAnsi="Garamond"/>
          <w:sz w:val="24"/>
          <w:lang w:val="fr-FR"/>
        </w:rPr>
        <w:t>américain</w:t>
      </w:r>
      <w:r w:rsidR="00E26B14">
        <w:rPr>
          <w:rFonts w:ascii="Garamond" w:hAnsi="Garamond"/>
          <w:sz w:val="24"/>
          <w:lang w:val="fr-FR"/>
        </w:rPr>
        <w:t xml:space="preserve">. En effet, </w:t>
      </w:r>
      <w:r w:rsidR="00BE2E1C">
        <w:rPr>
          <w:rFonts w:ascii="Garamond" w:hAnsi="Garamond"/>
          <w:sz w:val="24"/>
          <w:lang w:val="fr-FR"/>
        </w:rPr>
        <w:t>elle</w:t>
      </w:r>
      <w:r w:rsidR="00E26B14">
        <w:rPr>
          <w:rFonts w:ascii="Garamond" w:hAnsi="Garamond"/>
          <w:sz w:val="24"/>
          <w:lang w:val="fr-FR"/>
        </w:rPr>
        <w:t xml:space="preserve"> était sensi</w:t>
      </w:r>
      <w:r w:rsidR="00435B88">
        <w:rPr>
          <w:rFonts w:ascii="Garamond" w:hAnsi="Garamond"/>
          <w:sz w:val="24"/>
          <w:lang w:val="fr-FR"/>
        </w:rPr>
        <w:t xml:space="preserve">ble à l’influence des valeurs, écrivant </w:t>
      </w:r>
      <w:r w:rsidR="00E25F6C">
        <w:rPr>
          <w:rFonts w:ascii="Garamond" w:hAnsi="Garamond"/>
          <w:sz w:val="24"/>
          <w:lang w:val="fr-FR"/>
        </w:rPr>
        <w:t xml:space="preserve">ainsi </w:t>
      </w:r>
      <w:r w:rsidR="00E26B14">
        <w:rPr>
          <w:rFonts w:ascii="Garamond" w:hAnsi="Garamond"/>
          <w:sz w:val="24"/>
          <w:lang w:val="fr-FR"/>
        </w:rPr>
        <w:t>: « </w:t>
      </w:r>
      <w:r w:rsidR="00E26B14" w:rsidRPr="00E63010">
        <w:rPr>
          <w:rFonts w:ascii="Garamond" w:hAnsi="Garamond"/>
          <w:sz w:val="24"/>
          <w:lang w:val="fr-FR"/>
        </w:rPr>
        <w:t>Bien plus que l’importance de notre armée ou la taille de notre économie, notre atout le plus puissant en tant que nation est la force de nos valeurs</w:t>
      </w:r>
      <w:r w:rsidR="00C936FA" w:rsidRPr="00E63010">
        <w:rPr>
          <w:rFonts w:ascii="Garamond" w:hAnsi="Garamond"/>
          <w:sz w:val="24"/>
          <w:lang w:val="fr-FR"/>
        </w:rPr>
        <w:t xml:space="preserve"> [dont certaines</w:t>
      </w:r>
      <w:r w:rsidR="00E26B14" w:rsidRPr="00E63010">
        <w:rPr>
          <w:rFonts w:ascii="Garamond" w:hAnsi="Garamond"/>
          <w:sz w:val="24"/>
          <w:lang w:val="fr-FR"/>
        </w:rPr>
        <w:t>]</w:t>
      </w:r>
      <w:r w:rsidR="00C936FA" w:rsidRPr="00E63010">
        <w:rPr>
          <w:rFonts w:ascii="Garamond" w:hAnsi="Garamond"/>
          <w:sz w:val="24"/>
          <w:lang w:val="fr-FR"/>
        </w:rPr>
        <w:t xml:space="preserve"> </w:t>
      </w:r>
      <w:r w:rsidR="00E26B14" w:rsidRPr="00E63010">
        <w:rPr>
          <w:rFonts w:ascii="Garamond" w:hAnsi="Garamond"/>
          <w:sz w:val="24"/>
          <w:lang w:val="fr-FR"/>
        </w:rPr>
        <w:t>sont universelles</w:t>
      </w:r>
      <w:r w:rsidR="0079559F">
        <w:rPr>
          <w:rFonts w:ascii="Garamond" w:hAnsi="Garamond"/>
          <w:sz w:val="24"/>
          <w:lang w:val="fr-FR"/>
        </w:rPr>
        <w:t>.</w:t>
      </w:r>
      <w:r w:rsidR="00E26B14" w:rsidRPr="00E63010">
        <w:rPr>
          <w:rFonts w:ascii="Garamond" w:hAnsi="Garamond"/>
          <w:sz w:val="24"/>
          <w:lang w:val="fr-FR"/>
        </w:rPr>
        <w:t xml:space="preserve"> »</w:t>
      </w:r>
      <w:r w:rsidR="00E26B14">
        <w:rPr>
          <w:rStyle w:val="FootnoteReference"/>
          <w:rFonts w:ascii="Garamond" w:hAnsi="Garamond"/>
          <w:sz w:val="24"/>
          <w:lang w:val="fr-FR"/>
        </w:rPr>
        <w:footnoteReference w:id="17"/>
      </w:r>
      <w:r w:rsidR="00435B88">
        <w:rPr>
          <w:rFonts w:ascii="Garamond" w:hAnsi="Garamond"/>
          <w:sz w:val="24"/>
          <w:lang w:val="fr-FR"/>
        </w:rPr>
        <w:t xml:space="preserve"> </w:t>
      </w:r>
      <w:r w:rsidR="00C936FA">
        <w:rPr>
          <w:rFonts w:ascii="Garamond" w:hAnsi="Garamond"/>
          <w:sz w:val="24"/>
          <w:lang w:val="fr-FR"/>
        </w:rPr>
        <w:t>E</w:t>
      </w:r>
      <w:r w:rsidR="00435B88">
        <w:rPr>
          <w:rFonts w:ascii="Garamond" w:hAnsi="Garamond"/>
          <w:sz w:val="24"/>
          <w:lang w:val="fr-FR"/>
        </w:rPr>
        <w:t xml:space="preserve">lle </w:t>
      </w:r>
      <w:r w:rsidR="00885084">
        <w:rPr>
          <w:rFonts w:ascii="Garamond" w:hAnsi="Garamond"/>
          <w:sz w:val="24"/>
          <w:lang w:val="fr-FR"/>
        </w:rPr>
        <w:t>a</w:t>
      </w:r>
      <w:r w:rsidR="00C936FA">
        <w:rPr>
          <w:rFonts w:ascii="Garamond" w:hAnsi="Garamond"/>
          <w:sz w:val="24"/>
          <w:lang w:val="fr-FR"/>
        </w:rPr>
        <w:t xml:space="preserve"> </w:t>
      </w:r>
      <w:r w:rsidR="004F1129">
        <w:rPr>
          <w:rFonts w:ascii="Garamond" w:hAnsi="Garamond"/>
          <w:sz w:val="24"/>
          <w:lang w:val="fr-FR"/>
        </w:rPr>
        <w:t xml:space="preserve">ainsi </w:t>
      </w:r>
      <w:r w:rsidR="00776AEE">
        <w:rPr>
          <w:rFonts w:ascii="Garamond" w:hAnsi="Garamond"/>
          <w:sz w:val="24"/>
          <w:lang w:val="fr-FR"/>
        </w:rPr>
        <w:t xml:space="preserve">usé de son </w:t>
      </w:r>
      <w:r w:rsidR="001C62BB">
        <w:rPr>
          <w:rFonts w:ascii="Garamond" w:hAnsi="Garamond"/>
          <w:sz w:val="24"/>
          <w:lang w:val="fr-FR"/>
        </w:rPr>
        <w:t>statut</w:t>
      </w:r>
      <w:r w:rsidR="00435B88">
        <w:rPr>
          <w:rFonts w:ascii="Garamond" w:hAnsi="Garamond"/>
          <w:sz w:val="24"/>
          <w:lang w:val="fr-FR"/>
        </w:rPr>
        <w:t xml:space="preserve"> pour promouvoir</w:t>
      </w:r>
      <w:r w:rsidR="00BE1B43">
        <w:rPr>
          <w:rFonts w:ascii="Garamond" w:hAnsi="Garamond"/>
          <w:sz w:val="24"/>
          <w:lang w:val="fr-FR"/>
        </w:rPr>
        <w:t xml:space="preserve"> </w:t>
      </w:r>
      <w:r w:rsidR="002A5DD6">
        <w:rPr>
          <w:rFonts w:ascii="Garamond" w:hAnsi="Garamond"/>
          <w:sz w:val="24"/>
          <w:lang w:val="fr-FR"/>
        </w:rPr>
        <w:t xml:space="preserve">la démocratie et les droits de l’homme, mais aussi son cheval de bataille personnel, </w:t>
      </w:r>
      <w:r w:rsidR="00327EC2">
        <w:rPr>
          <w:rFonts w:ascii="Garamond" w:hAnsi="Garamond"/>
          <w:sz w:val="24"/>
          <w:lang w:val="fr-FR"/>
        </w:rPr>
        <w:t xml:space="preserve">les </w:t>
      </w:r>
      <w:r w:rsidR="002A5DD6">
        <w:rPr>
          <w:rFonts w:ascii="Garamond" w:hAnsi="Garamond"/>
          <w:sz w:val="24"/>
          <w:lang w:val="fr-FR"/>
        </w:rPr>
        <w:t>droit</w:t>
      </w:r>
      <w:r w:rsidR="00327EC2">
        <w:rPr>
          <w:rFonts w:ascii="Garamond" w:hAnsi="Garamond"/>
          <w:sz w:val="24"/>
          <w:lang w:val="fr-FR"/>
        </w:rPr>
        <w:t>s</w:t>
      </w:r>
      <w:r w:rsidR="002A5DD6">
        <w:rPr>
          <w:rFonts w:ascii="Garamond" w:hAnsi="Garamond"/>
          <w:sz w:val="24"/>
          <w:lang w:val="fr-FR"/>
        </w:rPr>
        <w:t xml:space="preserve"> des femmes, sans oublier la défense des communautés LGBT</w:t>
      </w:r>
      <w:r w:rsidR="00B63439">
        <w:rPr>
          <w:rStyle w:val="FootnoteReference"/>
          <w:rFonts w:ascii="Garamond" w:hAnsi="Garamond"/>
          <w:sz w:val="24"/>
          <w:lang w:val="fr-FR"/>
        </w:rPr>
        <w:footnoteReference w:id="18"/>
      </w:r>
      <w:r w:rsidR="002A5DD6">
        <w:rPr>
          <w:rFonts w:ascii="Garamond" w:hAnsi="Garamond"/>
          <w:sz w:val="24"/>
          <w:lang w:val="fr-FR"/>
        </w:rPr>
        <w:t xml:space="preserve"> et la protection du libre accès à Internet. Ce dernier point, d’ailleurs, est in</w:t>
      </w:r>
      <w:r w:rsidR="0011600A">
        <w:rPr>
          <w:rFonts w:ascii="Garamond" w:hAnsi="Garamond"/>
          <w:sz w:val="24"/>
          <w:lang w:val="fr-FR"/>
        </w:rPr>
        <w:t>téressant car il vise implicitement</w:t>
      </w:r>
      <w:r w:rsidR="002A5DD6">
        <w:rPr>
          <w:rFonts w:ascii="Garamond" w:hAnsi="Garamond"/>
          <w:sz w:val="24"/>
          <w:lang w:val="fr-FR"/>
        </w:rPr>
        <w:t xml:space="preserve"> la Chine, critiquée pour sa censure </w:t>
      </w:r>
      <w:r w:rsidR="00551B38">
        <w:rPr>
          <w:rFonts w:ascii="Garamond" w:hAnsi="Garamond"/>
          <w:sz w:val="24"/>
          <w:lang w:val="fr-FR"/>
        </w:rPr>
        <w:t xml:space="preserve">interne </w:t>
      </w:r>
      <w:r w:rsidR="002A5DD6">
        <w:rPr>
          <w:rFonts w:ascii="Garamond" w:hAnsi="Garamond"/>
          <w:sz w:val="24"/>
          <w:lang w:val="fr-FR"/>
        </w:rPr>
        <w:t xml:space="preserve">et soupçonnée de cyber-espionnage et de cyber-attaques. Et pourtant, </w:t>
      </w:r>
      <w:r w:rsidR="003424BE">
        <w:rPr>
          <w:rFonts w:ascii="Garamond" w:hAnsi="Garamond"/>
          <w:sz w:val="24"/>
          <w:lang w:val="fr-FR"/>
        </w:rPr>
        <w:t xml:space="preserve">en novembre 2010, </w:t>
      </w:r>
      <w:r w:rsidR="005A61E9">
        <w:rPr>
          <w:rFonts w:ascii="Garamond" w:hAnsi="Garamond"/>
          <w:sz w:val="24"/>
          <w:lang w:val="fr-FR"/>
        </w:rPr>
        <w:t>peu de te</w:t>
      </w:r>
      <w:r w:rsidR="004D09E5">
        <w:rPr>
          <w:rFonts w:ascii="Garamond" w:hAnsi="Garamond"/>
          <w:sz w:val="24"/>
          <w:lang w:val="fr-FR"/>
        </w:rPr>
        <w:t xml:space="preserve">mps après avoir </w:t>
      </w:r>
      <w:r w:rsidR="00F16A23">
        <w:rPr>
          <w:rFonts w:ascii="Garamond" w:hAnsi="Garamond"/>
          <w:sz w:val="24"/>
          <w:lang w:val="fr-FR"/>
        </w:rPr>
        <w:t>salué</w:t>
      </w:r>
      <w:r w:rsidR="00C0628F">
        <w:rPr>
          <w:rFonts w:ascii="Garamond" w:hAnsi="Garamond"/>
          <w:sz w:val="24"/>
          <w:lang w:val="fr-FR"/>
        </w:rPr>
        <w:t xml:space="preserve"> la capacité d’Internet à être un</w:t>
      </w:r>
      <w:r w:rsidR="005A61E9">
        <w:rPr>
          <w:rFonts w:ascii="Garamond" w:hAnsi="Garamond"/>
          <w:sz w:val="24"/>
          <w:lang w:val="fr-FR"/>
        </w:rPr>
        <w:t xml:space="preserve"> outil </w:t>
      </w:r>
      <w:r w:rsidR="004D09E5">
        <w:rPr>
          <w:rFonts w:ascii="Garamond" w:hAnsi="Garamond"/>
          <w:sz w:val="24"/>
          <w:lang w:val="fr-FR"/>
        </w:rPr>
        <w:t>de</w:t>
      </w:r>
      <w:r w:rsidR="005A61E9">
        <w:rPr>
          <w:rFonts w:ascii="Garamond" w:hAnsi="Garamond"/>
          <w:sz w:val="24"/>
          <w:lang w:val="fr-FR"/>
        </w:rPr>
        <w:t xml:space="preserve"> </w:t>
      </w:r>
      <w:r w:rsidR="004D09E5">
        <w:rPr>
          <w:rFonts w:ascii="Garamond" w:hAnsi="Garamond"/>
          <w:sz w:val="24"/>
          <w:lang w:val="fr-FR"/>
        </w:rPr>
        <w:t>responsabilisation d</w:t>
      </w:r>
      <w:r w:rsidR="005A61E9">
        <w:rPr>
          <w:rFonts w:ascii="Garamond" w:hAnsi="Garamond"/>
          <w:sz w:val="24"/>
          <w:lang w:val="fr-FR"/>
        </w:rPr>
        <w:t xml:space="preserve">es </w:t>
      </w:r>
      <w:r w:rsidR="00BE2E1C">
        <w:rPr>
          <w:rFonts w:ascii="Garamond" w:hAnsi="Garamond"/>
          <w:sz w:val="24"/>
          <w:lang w:val="fr-FR"/>
        </w:rPr>
        <w:t>autorités publiques</w:t>
      </w:r>
      <w:r w:rsidR="005A61E9">
        <w:rPr>
          <w:rStyle w:val="FootnoteReference"/>
          <w:rFonts w:ascii="Garamond" w:hAnsi="Garamond"/>
          <w:sz w:val="24"/>
          <w:lang w:val="fr-FR"/>
        </w:rPr>
        <w:footnoteReference w:id="19"/>
      </w:r>
      <w:r w:rsidR="005A61E9">
        <w:rPr>
          <w:rFonts w:ascii="Garamond" w:hAnsi="Garamond"/>
          <w:sz w:val="24"/>
          <w:lang w:val="fr-FR"/>
        </w:rPr>
        <w:t xml:space="preserve">, </w:t>
      </w:r>
      <w:r w:rsidR="002A5DD6">
        <w:rPr>
          <w:rFonts w:ascii="Garamond" w:hAnsi="Garamond"/>
          <w:sz w:val="24"/>
          <w:lang w:val="fr-FR"/>
        </w:rPr>
        <w:t>Hil</w:t>
      </w:r>
      <w:r w:rsidR="004D09E5">
        <w:rPr>
          <w:rFonts w:ascii="Garamond" w:hAnsi="Garamond"/>
          <w:sz w:val="24"/>
          <w:lang w:val="fr-FR"/>
        </w:rPr>
        <w:t>l</w:t>
      </w:r>
      <w:r w:rsidR="002A5DD6">
        <w:rPr>
          <w:rFonts w:ascii="Garamond" w:hAnsi="Garamond"/>
          <w:sz w:val="24"/>
          <w:lang w:val="fr-FR"/>
        </w:rPr>
        <w:t xml:space="preserve">ary </w:t>
      </w:r>
      <w:r w:rsidR="0011600A">
        <w:rPr>
          <w:rFonts w:ascii="Garamond" w:hAnsi="Garamond"/>
          <w:sz w:val="24"/>
          <w:lang w:val="fr-FR"/>
        </w:rPr>
        <w:t>Clinton s’est trouvée en position</w:t>
      </w:r>
      <w:r w:rsidR="002A5DD6">
        <w:rPr>
          <w:rFonts w:ascii="Garamond" w:hAnsi="Garamond"/>
          <w:sz w:val="24"/>
          <w:lang w:val="fr-FR"/>
        </w:rPr>
        <w:t xml:space="preserve"> délicat</w:t>
      </w:r>
      <w:r w:rsidR="0011600A">
        <w:rPr>
          <w:rFonts w:ascii="Garamond" w:hAnsi="Garamond"/>
          <w:sz w:val="24"/>
          <w:lang w:val="fr-FR"/>
        </w:rPr>
        <w:t>e</w:t>
      </w:r>
      <w:r w:rsidR="002A5DD6">
        <w:rPr>
          <w:rFonts w:ascii="Garamond" w:hAnsi="Garamond"/>
          <w:sz w:val="24"/>
          <w:lang w:val="fr-FR"/>
        </w:rPr>
        <w:t xml:space="preserve"> suite </w:t>
      </w:r>
      <w:r w:rsidR="00E55862">
        <w:rPr>
          <w:rFonts w:ascii="Garamond" w:hAnsi="Garamond"/>
          <w:sz w:val="24"/>
          <w:lang w:val="fr-FR"/>
        </w:rPr>
        <w:t>aux révélations de</w:t>
      </w:r>
      <w:r w:rsidR="00A27206">
        <w:rPr>
          <w:rFonts w:ascii="Garamond" w:hAnsi="Garamond"/>
          <w:sz w:val="24"/>
          <w:lang w:val="fr-FR"/>
        </w:rPr>
        <w:t xml:space="preserve"> </w:t>
      </w:r>
      <w:proofErr w:type="spellStart"/>
      <w:r w:rsidR="00A27206">
        <w:rPr>
          <w:rFonts w:ascii="Garamond" w:hAnsi="Garamond"/>
          <w:sz w:val="24"/>
          <w:lang w:val="fr-FR"/>
        </w:rPr>
        <w:t>Wikileaks</w:t>
      </w:r>
      <w:proofErr w:type="spellEnd"/>
      <w:r w:rsidR="00A27206">
        <w:rPr>
          <w:rFonts w:ascii="Garamond" w:hAnsi="Garamond"/>
          <w:sz w:val="24"/>
          <w:lang w:val="fr-FR"/>
        </w:rPr>
        <w:t>, obligée de condamner</w:t>
      </w:r>
      <w:r w:rsidR="002A5DD6">
        <w:rPr>
          <w:rFonts w:ascii="Garamond" w:hAnsi="Garamond"/>
          <w:sz w:val="24"/>
          <w:lang w:val="fr-FR"/>
        </w:rPr>
        <w:t>, ironiquement, un mouvement qui prône une transparence totale des activités gouvernementales</w:t>
      </w:r>
      <w:r w:rsidR="00E55862">
        <w:rPr>
          <w:rStyle w:val="FootnoteReference"/>
          <w:rFonts w:ascii="Garamond" w:hAnsi="Garamond"/>
          <w:sz w:val="24"/>
          <w:lang w:val="fr-FR"/>
        </w:rPr>
        <w:footnoteReference w:id="20"/>
      </w:r>
      <w:r w:rsidR="00E55862">
        <w:rPr>
          <w:rFonts w:ascii="Garamond" w:hAnsi="Garamond"/>
          <w:sz w:val="24"/>
          <w:lang w:val="fr-FR"/>
        </w:rPr>
        <w:t>.</w:t>
      </w:r>
      <w:r w:rsidR="001B0B22" w:rsidRPr="001B0B22">
        <w:rPr>
          <w:rFonts w:ascii="Garamond" w:hAnsi="Garamond"/>
          <w:sz w:val="24"/>
          <w:lang w:val="fr-FR"/>
        </w:rPr>
        <w:t xml:space="preserve"> </w:t>
      </w:r>
    </w:p>
    <w:p w14:paraId="0C59A269" w14:textId="29C765E2" w:rsidR="0064115E" w:rsidRDefault="0011600A" w:rsidP="00BC01A0">
      <w:pPr>
        <w:pStyle w:val="NoSpacing"/>
        <w:spacing w:line="360" w:lineRule="auto"/>
        <w:ind w:firstLine="426"/>
        <w:jc w:val="both"/>
        <w:rPr>
          <w:rFonts w:ascii="Garamond" w:hAnsi="Garamond"/>
          <w:sz w:val="24"/>
          <w:lang w:val="fr-FR"/>
        </w:rPr>
      </w:pPr>
      <w:r>
        <w:rPr>
          <w:rFonts w:ascii="Garamond" w:hAnsi="Garamond"/>
          <w:sz w:val="24"/>
          <w:lang w:val="fr-FR"/>
        </w:rPr>
        <w:tab/>
      </w:r>
      <w:r w:rsidR="009500CD">
        <w:rPr>
          <w:rFonts w:ascii="Garamond" w:hAnsi="Garamond"/>
          <w:sz w:val="24"/>
          <w:lang w:val="fr-FR"/>
        </w:rPr>
        <w:t>Dans le même temps</w:t>
      </w:r>
      <w:r w:rsidR="00863947">
        <w:rPr>
          <w:rFonts w:ascii="Garamond" w:hAnsi="Garamond"/>
          <w:sz w:val="24"/>
          <w:lang w:val="fr-FR"/>
        </w:rPr>
        <w:t xml:space="preserve">, </w:t>
      </w:r>
      <w:r w:rsidR="001B0B22">
        <w:rPr>
          <w:rFonts w:ascii="Garamond" w:hAnsi="Garamond"/>
          <w:sz w:val="24"/>
          <w:lang w:val="fr-FR"/>
        </w:rPr>
        <w:t>sa préférence pour une approche plus consensuelle</w:t>
      </w:r>
      <w:r w:rsidR="00863947">
        <w:rPr>
          <w:rFonts w:ascii="Garamond" w:hAnsi="Garamond"/>
          <w:sz w:val="24"/>
          <w:lang w:val="fr-FR"/>
        </w:rPr>
        <w:t xml:space="preserve"> lui a </w:t>
      </w:r>
      <w:r w:rsidR="00BE2E1C">
        <w:rPr>
          <w:rFonts w:ascii="Garamond" w:hAnsi="Garamond"/>
          <w:sz w:val="24"/>
          <w:lang w:val="fr-FR"/>
        </w:rPr>
        <w:t xml:space="preserve">valu quelques critiques ; par exemple, </w:t>
      </w:r>
      <w:r w:rsidR="00701B7B">
        <w:rPr>
          <w:rFonts w:ascii="Garamond" w:hAnsi="Garamond"/>
          <w:sz w:val="24"/>
          <w:lang w:val="fr-FR"/>
        </w:rPr>
        <w:t>on lui a reproché de ne se concentrer</w:t>
      </w:r>
      <w:r w:rsidR="009500CD">
        <w:rPr>
          <w:rFonts w:ascii="Garamond" w:hAnsi="Garamond"/>
          <w:sz w:val="24"/>
          <w:lang w:val="fr-FR"/>
        </w:rPr>
        <w:t xml:space="preserve"> sur le </w:t>
      </w:r>
      <w:r w:rsidR="009500CD">
        <w:rPr>
          <w:rFonts w:ascii="Garamond" w:hAnsi="Garamond"/>
          <w:i/>
          <w:sz w:val="24"/>
          <w:lang w:val="fr-FR"/>
        </w:rPr>
        <w:t xml:space="preserve">soft power </w:t>
      </w:r>
      <w:r w:rsidR="009500CD">
        <w:rPr>
          <w:rFonts w:ascii="Garamond" w:hAnsi="Garamond"/>
          <w:sz w:val="24"/>
          <w:lang w:val="fr-FR"/>
        </w:rPr>
        <w:t xml:space="preserve">que par prudence pour ne pas compromettre ses chances d’être </w:t>
      </w:r>
      <w:r w:rsidR="00863947">
        <w:rPr>
          <w:rFonts w:ascii="Garamond" w:hAnsi="Garamond"/>
          <w:sz w:val="24"/>
          <w:lang w:val="fr-FR"/>
        </w:rPr>
        <w:t xml:space="preserve">par la suite </w:t>
      </w:r>
      <w:r w:rsidR="009500CD">
        <w:rPr>
          <w:rFonts w:ascii="Garamond" w:hAnsi="Garamond"/>
          <w:sz w:val="24"/>
          <w:lang w:val="fr-FR"/>
        </w:rPr>
        <w:t xml:space="preserve">présidentiable. </w:t>
      </w:r>
      <w:r w:rsidR="00E40C5D">
        <w:rPr>
          <w:rFonts w:ascii="Garamond" w:hAnsi="Garamond"/>
          <w:sz w:val="24"/>
          <w:lang w:val="fr-FR"/>
        </w:rPr>
        <w:t>Cet avis paraît</w:t>
      </w:r>
      <w:r w:rsidR="00BE2E1C">
        <w:rPr>
          <w:rFonts w:ascii="Garamond" w:hAnsi="Garamond"/>
          <w:sz w:val="24"/>
          <w:lang w:val="fr-FR"/>
        </w:rPr>
        <w:t xml:space="preserve"> pourtant</w:t>
      </w:r>
      <w:r w:rsidR="00E40C5D">
        <w:rPr>
          <w:rFonts w:ascii="Garamond" w:hAnsi="Garamond"/>
          <w:sz w:val="24"/>
          <w:lang w:val="fr-FR"/>
        </w:rPr>
        <w:t xml:space="preserve"> assez injuste, car ce serait ignorer </w:t>
      </w:r>
      <w:r w:rsidR="00A27206">
        <w:rPr>
          <w:rFonts w:ascii="Garamond" w:hAnsi="Garamond"/>
          <w:sz w:val="24"/>
          <w:lang w:val="fr-FR"/>
        </w:rPr>
        <w:t>le fait qu’</w:t>
      </w:r>
      <w:r>
        <w:rPr>
          <w:rFonts w:ascii="Garamond" w:hAnsi="Garamond"/>
          <w:sz w:val="24"/>
          <w:lang w:val="fr-FR"/>
        </w:rPr>
        <w:t xml:space="preserve">elle a également </w:t>
      </w:r>
      <w:r w:rsidR="00A27206">
        <w:rPr>
          <w:rFonts w:ascii="Garamond" w:hAnsi="Garamond"/>
          <w:sz w:val="24"/>
          <w:lang w:val="fr-FR"/>
        </w:rPr>
        <w:t>su, lorsqu’il</w:t>
      </w:r>
      <w:r>
        <w:rPr>
          <w:rFonts w:ascii="Garamond" w:hAnsi="Garamond"/>
          <w:sz w:val="24"/>
          <w:lang w:val="fr-FR"/>
        </w:rPr>
        <w:t xml:space="preserve"> il le fallait, brandir le bâton ou la carotte.</w:t>
      </w:r>
      <w:r w:rsidR="0024606D">
        <w:rPr>
          <w:rFonts w:ascii="Garamond" w:hAnsi="Garamond"/>
          <w:sz w:val="24"/>
          <w:lang w:val="fr-FR"/>
        </w:rPr>
        <w:t xml:space="preserve"> </w:t>
      </w:r>
      <w:r w:rsidR="007C4DF2">
        <w:rPr>
          <w:rFonts w:ascii="Garamond" w:hAnsi="Garamond"/>
          <w:sz w:val="24"/>
          <w:lang w:val="fr-FR"/>
        </w:rPr>
        <w:t>C</w:t>
      </w:r>
      <w:r w:rsidR="00154A82">
        <w:rPr>
          <w:rFonts w:ascii="Garamond" w:hAnsi="Garamond"/>
          <w:sz w:val="24"/>
          <w:lang w:val="fr-FR"/>
        </w:rPr>
        <w:t>’est elle</w:t>
      </w:r>
      <w:r w:rsidR="007E704E">
        <w:rPr>
          <w:rFonts w:ascii="Garamond" w:hAnsi="Garamond"/>
          <w:sz w:val="24"/>
          <w:lang w:val="fr-FR"/>
        </w:rPr>
        <w:t xml:space="preserve"> </w:t>
      </w:r>
      <w:r w:rsidR="00154A82">
        <w:rPr>
          <w:rFonts w:ascii="Garamond" w:hAnsi="Garamond"/>
          <w:sz w:val="24"/>
          <w:lang w:val="fr-FR"/>
        </w:rPr>
        <w:t>qui a insisté, avec Robert Gat</w:t>
      </w:r>
      <w:r w:rsidR="000D0F73">
        <w:rPr>
          <w:rFonts w:ascii="Garamond" w:hAnsi="Garamond"/>
          <w:sz w:val="24"/>
          <w:lang w:val="fr-FR"/>
        </w:rPr>
        <w:t xml:space="preserve">es (Secrétaire de la Défense), pour </w:t>
      </w:r>
      <w:r w:rsidR="00154A82">
        <w:rPr>
          <w:rFonts w:ascii="Garamond" w:hAnsi="Garamond"/>
          <w:sz w:val="24"/>
          <w:lang w:val="fr-FR"/>
        </w:rPr>
        <w:t xml:space="preserve">envoyer 30 000 soldats en </w:t>
      </w:r>
      <w:r w:rsidR="000D0F73">
        <w:rPr>
          <w:rFonts w:ascii="Garamond" w:hAnsi="Garamond"/>
          <w:sz w:val="24"/>
          <w:lang w:val="fr-FR"/>
        </w:rPr>
        <w:t>Afghanistan</w:t>
      </w:r>
      <w:r w:rsidR="00154A82">
        <w:rPr>
          <w:rFonts w:ascii="Garamond" w:hAnsi="Garamond"/>
          <w:sz w:val="24"/>
          <w:lang w:val="fr-FR"/>
        </w:rPr>
        <w:t xml:space="preserve">, bien plus que ce que ne voulais </w:t>
      </w:r>
      <w:proofErr w:type="spellStart"/>
      <w:r w:rsidR="00BD3F1F">
        <w:rPr>
          <w:rFonts w:ascii="Garamond" w:hAnsi="Garamond"/>
          <w:sz w:val="24"/>
          <w:lang w:val="fr-FR"/>
        </w:rPr>
        <w:t>Biden</w:t>
      </w:r>
      <w:proofErr w:type="spellEnd"/>
      <w:r w:rsidR="00BD3F1F">
        <w:rPr>
          <w:rFonts w:ascii="Garamond" w:hAnsi="Garamond"/>
          <w:sz w:val="24"/>
          <w:lang w:val="fr-FR"/>
        </w:rPr>
        <w:t xml:space="preserve"> </w:t>
      </w:r>
      <w:r w:rsidR="00D17425">
        <w:rPr>
          <w:rFonts w:ascii="Garamond" w:hAnsi="Garamond"/>
          <w:sz w:val="24"/>
          <w:lang w:val="fr-FR"/>
        </w:rPr>
        <w:t xml:space="preserve">ou </w:t>
      </w:r>
      <w:r w:rsidR="00154A82">
        <w:rPr>
          <w:rFonts w:ascii="Garamond" w:hAnsi="Garamond"/>
          <w:sz w:val="24"/>
          <w:lang w:val="fr-FR"/>
        </w:rPr>
        <w:t>Obama</w:t>
      </w:r>
      <w:r w:rsidR="00BD3F1F">
        <w:rPr>
          <w:rFonts w:ascii="Garamond" w:hAnsi="Garamond"/>
          <w:sz w:val="24"/>
          <w:lang w:val="fr-FR"/>
        </w:rPr>
        <w:t xml:space="preserve"> </w:t>
      </w:r>
      <w:r w:rsidR="00154A82">
        <w:rPr>
          <w:rFonts w:ascii="Garamond" w:hAnsi="Garamond"/>
          <w:sz w:val="24"/>
          <w:lang w:val="fr-FR"/>
        </w:rPr>
        <w:t xml:space="preserve">; </w:t>
      </w:r>
      <w:r w:rsidR="00A27206">
        <w:rPr>
          <w:rFonts w:ascii="Garamond" w:hAnsi="Garamond"/>
          <w:sz w:val="24"/>
          <w:lang w:val="fr-FR"/>
        </w:rPr>
        <w:t>c’est</w:t>
      </w:r>
      <w:r w:rsidR="00BE2E1C">
        <w:rPr>
          <w:rFonts w:ascii="Garamond" w:hAnsi="Garamond"/>
          <w:sz w:val="24"/>
          <w:lang w:val="fr-FR"/>
        </w:rPr>
        <w:t xml:space="preserve"> également</w:t>
      </w:r>
      <w:r w:rsidR="00A27206">
        <w:rPr>
          <w:rFonts w:ascii="Garamond" w:hAnsi="Garamond"/>
          <w:sz w:val="24"/>
          <w:lang w:val="fr-FR"/>
        </w:rPr>
        <w:t xml:space="preserve"> elle qui a conseillé au président </w:t>
      </w:r>
      <w:r w:rsidR="00154A82">
        <w:rPr>
          <w:rFonts w:ascii="Garamond" w:hAnsi="Garamond"/>
          <w:sz w:val="24"/>
          <w:lang w:val="fr-FR"/>
        </w:rPr>
        <w:t xml:space="preserve">d’imposer des restrictions économiques sévères à Téhéran ; </w:t>
      </w:r>
      <w:r w:rsidR="00BD3F1F">
        <w:rPr>
          <w:rFonts w:ascii="Garamond" w:hAnsi="Garamond"/>
          <w:sz w:val="24"/>
          <w:lang w:val="fr-FR"/>
        </w:rPr>
        <w:t>et</w:t>
      </w:r>
      <w:r w:rsidR="00BE2E1C">
        <w:rPr>
          <w:rFonts w:ascii="Garamond" w:hAnsi="Garamond"/>
          <w:sz w:val="24"/>
          <w:lang w:val="fr-FR"/>
        </w:rPr>
        <w:t xml:space="preserve"> </w:t>
      </w:r>
      <w:r w:rsidR="00154A82">
        <w:rPr>
          <w:rFonts w:ascii="Garamond" w:hAnsi="Garamond"/>
          <w:sz w:val="24"/>
          <w:lang w:val="fr-FR"/>
        </w:rPr>
        <w:t xml:space="preserve">c’est </w:t>
      </w:r>
      <w:r w:rsidR="00BD3F1F">
        <w:rPr>
          <w:rFonts w:ascii="Garamond" w:hAnsi="Garamond"/>
          <w:sz w:val="24"/>
          <w:lang w:val="fr-FR"/>
        </w:rPr>
        <w:t xml:space="preserve">encore </w:t>
      </w:r>
      <w:r w:rsidR="00154A82">
        <w:rPr>
          <w:rFonts w:ascii="Garamond" w:hAnsi="Garamond"/>
          <w:sz w:val="24"/>
          <w:lang w:val="fr-FR"/>
        </w:rPr>
        <w:t xml:space="preserve">elle qui a rallié Susan </w:t>
      </w:r>
      <w:proofErr w:type="spellStart"/>
      <w:r w:rsidR="00154A82">
        <w:rPr>
          <w:rFonts w:ascii="Garamond" w:hAnsi="Garamond"/>
          <w:sz w:val="24"/>
          <w:lang w:val="fr-FR"/>
        </w:rPr>
        <w:t>Rice</w:t>
      </w:r>
      <w:proofErr w:type="spellEnd"/>
      <w:r w:rsidR="00154A82">
        <w:rPr>
          <w:rFonts w:ascii="Garamond" w:hAnsi="Garamond"/>
          <w:sz w:val="24"/>
          <w:lang w:val="fr-FR"/>
        </w:rPr>
        <w:t xml:space="preserve"> (ambassadrice des Etats-Unis à l’ONU) pour </w:t>
      </w:r>
      <w:r w:rsidR="001B0B22">
        <w:rPr>
          <w:rFonts w:ascii="Garamond" w:hAnsi="Garamond"/>
          <w:sz w:val="24"/>
          <w:lang w:val="fr-FR"/>
        </w:rPr>
        <w:t>obtenir les voix nécessaires au vote de la résolution permettant l’intervention</w:t>
      </w:r>
      <w:r w:rsidR="00154A82">
        <w:rPr>
          <w:rFonts w:ascii="Garamond" w:hAnsi="Garamond"/>
          <w:sz w:val="24"/>
          <w:lang w:val="fr-FR"/>
        </w:rPr>
        <w:t xml:space="preserve"> en Lybie</w:t>
      </w:r>
      <w:r w:rsidR="007B6BE6">
        <w:rPr>
          <w:rFonts w:ascii="Garamond" w:hAnsi="Garamond"/>
          <w:sz w:val="24"/>
          <w:lang w:val="fr-FR"/>
        </w:rPr>
        <w:t>.</w:t>
      </w:r>
      <w:r w:rsidR="00BC01A0">
        <w:rPr>
          <w:rFonts w:ascii="Garamond" w:hAnsi="Garamond"/>
          <w:sz w:val="24"/>
          <w:lang w:val="fr-FR"/>
        </w:rPr>
        <w:t xml:space="preserve"> En outre, il semble peu logique de reprocher à Clinton un manque </w:t>
      </w:r>
      <w:r w:rsidR="006843A6">
        <w:rPr>
          <w:rFonts w:ascii="Garamond" w:hAnsi="Garamond"/>
          <w:sz w:val="24"/>
          <w:lang w:val="fr-FR"/>
        </w:rPr>
        <w:t>de poigne</w:t>
      </w:r>
      <w:r w:rsidR="00BC01A0">
        <w:rPr>
          <w:rFonts w:ascii="Garamond" w:hAnsi="Garamond"/>
          <w:sz w:val="24"/>
          <w:lang w:val="fr-FR"/>
        </w:rPr>
        <w:t xml:space="preserve"> militaire ou économique dans une période où les </w:t>
      </w:r>
      <w:r w:rsidR="00D17425">
        <w:rPr>
          <w:rFonts w:ascii="Garamond" w:hAnsi="Garamond"/>
          <w:sz w:val="24"/>
          <w:lang w:val="fr-FR"/>
        </w:rPr>
        <w:t xml:space="preserve">Etats-Unis </w:t>
      </w:r>
      <w:r w:rsidR="00F22964">
        <w:rPr>
          <w:rFonts w:ascii="Garamond" w:hAnsi="Garamond"/>
          <w:sz w:val="24"/>
          <w:lang w:val="fr-FR"/>
        </w:rPr>
        <w:t>cherch</w:t>
      </w:r>
      <w:r w:rsidR="00D17425">
        <w:rPr>
          <w:rFonts w:ascii="Garamond" w:hAnsi="Garamond"/>
          <w:sz w:val="24"/>
          <w:lang w:val="fr-FR"/>
        </w:rPr>
        <w:t>ai</w:t>
      </w:r>
      <w:r w:rsidR="00F22964">
        <w:rPr>
          <w:rFonts w:ascii="Garamond" w:hAnsi="Garamond"/>
          <w:sz w:val="24"/>
          <w:lang w:val="fr-FR"/>
        </w:rPr>
        <w:t xml:space="preserve">ent </w:t>
      </w:r>
      <w:r w:rsidR="00D17425">
        <w:rPr>
          <w:rFonts w:ascii="Garamond" w:hAnsi="Garamond"/>
          <w:sz w:val="24"/>
          <w:lang w:val="fr-FR"/>
        </w:rPr>
        <w:t xml:space="preserve">justement </w:t>
      </w:r>
      <w:r w:rsidR="00F22964">
        <w:rPr>
          <w:rFonts w:ascii="Garamond" w:hAnsi="Garamond"/>
          <w:sz w:val="24"/>
          <w:lang w:val="fr-FR"/>
        </w:rPr>
        <w:t>à</w:t>
      </w:r>
      <w:r w:rsidR="00BC01A0">
        <w:rPr>
          <w:rFonts w:ascii="Garamond" w:hAnsi="Garamond"/>
          <w:sz w:val="24"/>
          <w:lang w:val="fr-FR"/>
        </w:rPr>
        <w:t xml:space="preserve"> se </w:t>
      </w:r>
      <w:r w:rsidR="00450E7D">
        <w:rPr>
          <w:rFonts w:ascii="Garamond" w:hAnsi="Garamond"/>
          <w:sz w:val="24"/>
          <w:lang w:val="fr-FR"/>
        </w:rPr>
        <w:t>comporter de façon plus modeste</w:t>
      </w:r>
      <w:r w:rsidR="00D17425">
        <w:rPr>
          <w:rFonts w:ascii="Garamond" w:hAnsi="Garamond"/>
          <w:sz w:val="24"/>
          <w:lang w:val="fr-FR"/>
        </w:rPr>
        <w:t xml:space="preserve"> dans ces deux domaines.</w:t>
      </w:r>
    </w:p>
    <w:p w14:paraId="5D8DF183" w14:textId="65F8A403" w:rsidR="00406FB1" w:rsidRDefault="004E5427" w:rsidP="00406FB1">
      <w:pPr>
        <w:pStyle w:val="NoSpacing"/>
        <w:spacing w:line="360" w:lineRule="auto"/>
        <w:ind w:firstLine="426"/>
        <w:jc w:val="both"/>
        <w:rPr>
          <w:rFonts w:ascii="Garamond" w:hAnsi="Garamond"/>
          <w:sz w:val="24"/>
          <w:lang w:val="fr-FR"/>
        </w:rPr>
      </w:pPr>
      <w:r>
        <w:rPr>
          <w:rFonts w:ascii="Garamond" w:hAnsi="Garamond"/>
          <w:sz w:val="24"/>
          <w:lang w:val="fr-FR"/>
        </w:rPr>
        <w:t xml:space="preserve">Au terme de son mandat, Hillary Clinton ne divise pas </w:t>
      </w:r>
      <w:r w:rsidR="00294B71">
        <w:rPr>
          <w:rFonts w:ascii="Garamond" w:hAnsi="Garamond"/>
          <w:sz w:val="24"/>
          <w:lang w:val="fr-FR"/>
        </w:rPr>
        <w:t xml:space="preserve">tant </w:t>
      </w:r>
      <w:r>
        <w:rPr>
          <w:rFonts w:ascii="Garamond" w:hAnsi="Garamond"/>
          <w:sz w:val="24"/>
          <w:lang w:val="fr-FR"/>
        </w:rPr>
        <w:t>l’opinion</w:t>
      </w:r>
      <w:r w:rsidR="00E828D0">
        <w:rPr>
          <w:rFonts w:ascii="Garamond" w:hAnsi="Garamond"/>
          <w:sz w:val="24"/>
          <w:lang w:val="fr-FR"/>
        </w:rPr>
        <w:t xml:space="preserve"> (il n’y a pas ceux qui sont « pour » elle et ceux qui sont « contre »),</w:t>
      </w:r>
      <w:r w:rsidR="00294B71">
        <w:rPr>
          <w:rFonts w:ascii="Garamond" w:hAnsi="Garamond"/>
          <w:sz w:val="24"/>
          <w:lang w:val="fr-FR"/>
        </w:rPr>
        <w:t xml:space="preserve"> c’est</w:t>
      </w:r>
      <w:r>
        <w:rPr>
          <w:rFonts w:ascii="Garamond" w:hAnsi="Garamond"/>
          <w:sz w:val="24"/>
          <w:lang w:val="fr-FR"/>
        </w:rPr>
        <w:t xml:space="preserve"> plutô</w:t>
      </w:r>
      <w:r w:rsidR="00294B71">
        <w:rPr>
          <w:rFonts w:ascii="Garamond" w:hAnsi="Garamond"/>
          <w:sz w:val="24"/>
          <w:lang w:val="fr-FR"/>
        </w:rPr>
        <w:t xml:space="preserve">t </w:t>
      </w:r>
      <w:r>
        <w:rPr>
          <w:rFonts w:ascii="Garamond" w:hAnsi="Garamond"/>
          <w:sz w:val="24"/>
          <w:lang w:val="fr-FR"/>
        </w:rPr>
        <w:t>l’</w:t>
      </w:r>
      <w:r w:rsidR="00E828D0">
        <w:rPr>
          <w:rFonts w:ascii="Garamond" w:hAnsi="Garamond"/>
          <w:sz w:val="24"/>
          <w:lang w:val="fr-FR"/>
        </w:rPr>
        <w:t xml:space="preserve">opinion commune </w:t>
      </w:r>
      <w:r w:rsidR="00294B71">
        <w:rPr>
          <w:rFonts w:ascii="Garamond" w:hAnsi="Garamond"/>
          <w:sz w:val="24"/>
          <w:lang w:val="fr-FR"/>
        </w:rPr>
        <w:t xml:space="preserve">qui </w:t>
      </w:r>
      <w:r>
        <w:rPr>
          <w:rFonts w:ascii="Garamond" w:hAnsi="Garamond"/>
          <w:sz w:val="24"/>
          <w:lang w:val="fr-FR"/>
        </w:rPr>
        <w:t>est divisée </w:t>
      </w:r>
      <w:r w:rsidR="00294B71">
        <w:rPr>
          <w:rFonts w:ascii="Garamond" w:hAnsi="Garamond"/>
          <w:sz w:val="24"/>
          <w:lang w:val="fr-FR"/>
        </w:rPr>
        <w:t xml:space="preserve">à son sujet </w:t>
      </w:r>
      <w:r>
        <w:rPr>
          <w:rFonts w:ascii="Garamond" w:hAnsi="Garamond"/>
          <w:sz w:val="24"/>
          <w:lang w:val="fr-FR"/>
        </w:rPr>
        <w:t xml:space="preserve">: </w:t>
      </w:r>
      <w:r w:rsidR="00294B71">
        <w:rPr>
          <w:rFonts w:ascii="Garamond" w:hAnsi="Garamond"/>
          <w:sz w:val="24"/>
          <w:lang w:val="fr-FR"/>
        </w:rPr>
        <w:t xml:space="preserve">on lui reconnaît sans problème ses succès, comme le fait d’avoir amélioré l’image des Etats-Unis à </w:t>
      </w:r>
      <w:r w:rsidR="00294B71">
        <w:rPr>
          <w:rFonts w:ascii="Garamond" w:hAnsi="Garamond"/>
          <w:sz w:val="24"/>
          <w:lang w:val="fr-FR"/>
        </w:rPr>
        <w:lastRenderedPageBreak/>
        <w:t>travers le monde</w:t>
      </w:r>
      <w:r w:rsidR="009745A9">
        <w:rPr>
          <w:rFonts w:ascii="Garamond" w:hAnsi="Garamond"/>
          <w:sz w:val="24"/>
          <w:lang w:val="fr-FR"/>
        </w:rPr>
        <w:t xml:space="preserve"> entre 2008 et 2012</w:t>
      </w:r>
      <w:r w:rsidR="009745A9">
        <w:rPr>
          <w:rStyle w:val="FootnoteReference"/>
          <w:rFonts w:ascii="Garamond" w:hAnsi="Garamond"/>
          <w:sz w:val="24"/>
          <w:lang w:val="fr-FR"/>
        </w:rPr>
        <w:footnoteReference w:id="21"/>
      </w:r>
      <w:r w:rsidR="00294B71">
        <w:rPr>
          <w:rFonts w:ascii="Garamond" w:hAnsi="Garamond"/>
          <w:sz w:val="24"/>
          <w:lang w:val="fr-FR"/>
        </w:rPr>
        <w:t xml:space="preserve"> et d’avoir </w:t>
      </w:r>
      <w:r w:rsidR="00406FB1">
        <w:rPr>
          <w:rFonts w:ascii="Garamond" w:hAnsi="Garamond"/>
          <w:sz w:val="24"/>
          <w:lang w:val="fr-FR"/>
        </w:rPr>
        <w:t>élevé</w:t>
      </w:r>
      <w:r w:rsidR="00294B71">
        <w:rPr>
          <w:rFonts w:ascii="Garamond" w:hAnsi="Garamond"/>
          <w:sz w:val="24"/>
          <w:lang w:val="fr-FR"/>
        </w:rPr>
        <w:t xml:space="preserve"> à l’agenda internatio</w:t>
      </w:r>
      <w:r w:rsidR="00E828D0">
        <w:rPr>
          <w:rFonts w:ascii="Garamond" w:hAnsi="Garamond"/>
          <w:sz w:val="24"/>
          <w:lang w:val="fr-FR"/>
        </w:rPr>
        <w:t>nal des sujets essentiels</w:t>
      </w:r>
      <w:r w:rsidR="00294B71">
        <w:rPr>
          <w:rFonts w:ascii="Garamond" w:hAnsi="Garamond"/>
          <w:sz w:val="24"/>
          <w:lang w:val="fr-FR"/>
        </w:rPr>
        <w:t xml:space="preserve">, mais dans le même temps, </w:t>
      </w:r>
      <w:r w:rsidR="001173D2">
        <w:rPr>
          <w:rFonts w:ascii="Garamond" w:hAnsi="Garamond"/>
          <w:sz w:val="24"/>
          <w:lang w:val="fr-FR"/>
        </w:rPr>
        <w:t>comme s’en lamente un</w:t>
      </w:r>
      <w:r w:rsidR="00294B71">
        <w:rPr>
          <w:rFonts w:ascii="Garamond" w:hAnsi="Garamond"/>
          <w:sz w:val="24"/>
          <w:lang w:val="fr-FR"/>
        </w:rPr>
        <w:t xml:space="preserve"> analys</w:t>
      </w:r>
      <w:r w:rsidR="00E828D0">
        <w:rPr>
          <w:rFonts w:ascii="Garamond" w:hAnsi="Garamond"/>
          <w:sz w:val="24"/>
          <w:lang w:val="fr-FR"/>
        </w:rPr>
        <w:t>t</w:t>
      </w:r>
      <w:r w:rsidR="00294B71">
        <w:rPr>
          <w:rFonts w:ascii="Garamond" w:hAnsi="Garamond"/>
          <w:sz w:val="24"/>
          <w:lang w:val="fr-FR"/>
        </w:rPr>
        <w:t>e du Brookings Institute, il faut « </w:t>
      </w:r>
      <w:r w:rsidR="00294B71" w:rsidRPr="00E63010">
        <w:rPr>
          <w:rFonts w:ascii="Garamond" w:hAnsi="Garamond"/>
          <w:sz w:val="24"/>
          <w:lang w:val="fr-FR"/>
        </w:rPr>
        <w:t>reconnaître que peu de problème majeurs ont été réglés sous sa garde </w:t>
      </w:r>
      <w:r w:rsidR="00294B71">
        <w:rPr>
          <w:rFonts w:ascii="Garamond" w:hAnsi="Garamond"/>
          <w:sz w:val="24"/>
          <w:lang w:val="fr-FR"/>
        </w:rPr>
        <w:t>»</w:t>
      </w:r>
      <w:r w:rsidR="00406FB1">
        <w:rPr>
          <w:rStyle w:val="FootnoteReference"/>
          <w:rFonts w:ascii="Garamond" w:hAnsi="Garamond"/>
          <w:sz w:val="24"/>
          <w:lang w:val="fr-FR"/>
        </w:rPr>
        <w:footnoteReference w:id="22"/>
      </w:r>
      <w:r w:rsidR="00294B71">
        <w:rPr>
          <w:rFonts w:ascii="Garamond" w:hAnsi="Garamond"/>
          <w:sz w:val="24"/>
          <w:lang w:val="fr-FR"/>
        </w:rPr>
        <w:t>.</w:t>
      </w:r>
      <w:r w:rsidR="004044C2">
        <w:rPr>
          <w:rFonts w:ascii="Garamond" w:hAnsi="Garamond"/>
          <w:sz w:val="24"/>
          <w:lang w:val="fr-FR"/>
        </w:rPr>
        <w:t xml:space="preserve"> En effet,</w:t>
      </w:r>
      <w:r w:rsidR="00294B71">
        <w:rPr>
          <w:rFonts w:ascii="Garamond" w:hAnsi="Garamond"/>
          <w:sz w:val="24"/>
          <w:lang w:val="fr-FR"/>
        </w:rPr>
        <w:t xml:space="preserve"> les sujets </w:t>
      </w:r>
      <w:r w:rsidR="001173D2">
        <w:rPr>
          <w:rFonts w:ascii="Garamond" w:hAnsi="Garamond"/>
          <w:sz w:val="24"/>
          <w:lang w:val="fr-FR"/>
        </w:rPr>
        <w:t>clés</w:t>
      </w:r>
      <w:r w:rsidR="00294B71">
        <w:rPr>
          <w:rFonts w:ascii="Garamond" w:hAnsi="Garamond"/>
          <w:sz w:val="24"/>
          <w:lang w:val="fr-FR"/>
        </w:rPr>
        <w:t xml:space="preserve"> de la politique étrangère, tels que le confli</w:t>
      </w:r>
      <w:r w:rsidR="004044C2">
        <w:rPr>
          <w:rFonts w:ascii="Garamond" w:hAnsi="Garamond"/>
          <w:sz w:val="24"/>
          <w:lang w:val="fr-FR"/>
        </w:rPr>
        <w:t xml:space="preserve">t israélo-palestinien, </w:t>
      </w:r>
      <w:r w:rsidR="002F160B">
        <w:rPr>
          <w:rFonts w:ascii="Garamond" w:hAnsi="Garamond"/>
          <w:sz w:val="24"/>
          <w:lang w:val="fr-FR"/>
        </w:rPr>
        <w:t xml:space="preserve">la société libyenne post-Kadhafi, </w:t>
      </w:r>
      <w:r w:rsidR="004044C2">
        <w:rPr>
          <w:rFonts w:ascii="Garamond" w:hAnsi="Garamond"/>
          <w:sz w:val="24"/>
          <w:lang w:val="fr-FR"/>
        </w:rPr>
        <w:t xml:space="preserve">la </w:t>
      </w:r>
      <w:r w:rsidR="002F160B">
        <w:rPr>
          <w:rFonts w:ascii="Garamond" w:hAnsi="Garamond"/>
          <w:sz w:val="24"/>
          <w:lang w:val="fr-FR"/>
        </w:rPr>
        <w:t xml:space="preserve">guerre civile en </w:t>
      </w:r>
      <w:r w:rsidR="004044C2">
        <w:rPr>
          <w:rFonts w:ascii="Garamond" w:hAnsi="Garamond"/>
          <w:sz w:val="24"/>
          <w:lang w:val="fr-FR"/>
        </w:rPr>
        <w:t>Syrie ou</w:t>
      </w:r>
      <w:r w:rsidR="00294B71">
        <w:rPr>
          <w:rFonts w:ascii="Garamond" w:hAnsi="Garamond"/>
          <w:sz w:val="24"/>
          <w:lang w:val="fr-FR"/>
        </w:rPr>
        <w:t xml:space="preserve"> la Corée du Nord, n’ont pas été résolus durant son mandat, et même si cela n’est pas forcément de sa faute, ce bilan limite forcément le prestige de son héritage. </w:t>
      </w:r>
    </w:p>
    <w:p w14:paraId="65B856A8" w14:textId="68A85AC6" w:rsidR="0064115E" w:rsidRDefault="004044C2" w:rsidP="0064115E">
      <w:pPr>
        <w:pStyle w:val="NoSpacing"/>
        <w:spacing w:line="360" w:lineRule="auto"/>
        <w:ind w:firstLine="426"/>
        <w:jc w:val="both"/>
        <w:rPr>
          <w:rFonts w:ascii="Garamond" w:hAnsi="Garamond"/>
          <w:sz w:val="24"/>
          <w:lang w:val="fr-FR"/>
        </w:rPr>
      </w:pPr>
      <w:r>
        <w:rPr>
          <w:rFonts w:ascii="Garamond" w:hAnsi="Garamond"/>
          <w:sz w:val="24"/>
          <w:lang w:val="fr-FR"/>
        </w:rPr>
        <w:t>Ainsi,</w:t>
      </w:r>
      <w:r w:rsidR="0064115E">
        <w:rPr>
          <w:rFonts w:ascii="Garamond" w:hAnsi="Garamond"/>
          <w:sz w:val="24"/>
          <w:lang w:val="fr-FR"/>
        </w:rPr>
        <w:t xml:space="preserve"> </w:t>
      </w:r>
      <w:r w:rsidR="00DC0BD3">
        <w:rPr>
          <w:rFonts w:ascii="Garamond" w:hAnsi="Garamond"/>
          <w:sz w:val="24"/>
          <w:lang w:val="fr-FR"/>
        </w:rPr>
        <w:t xml:space="preserve">malgré l’enthousiasme </w:t>
      </w:r>
      <w:r>
        <w:rPr>
          <w:rFonts w:ascii="Garamond" w:hAnsi="Garamond"/>
          <w:sz w:val="24"/>
          <w:lang w:val="fr-FR"/>
        </w:rPr>
        <w:t>médiatique qui règne au sujet d’</w:t>
      </w:r>
      <w:r w:rsidR="00DC0BD3">
        <w:rPr>
          <w:rFonts w:ascii="Garamond" w:hAnsi="Garamond"/>
          <w:sz w:val="24"/>
          <w:lang w:val="fr-FR"/>
        </w:rPr>
        <w:t xml:space="preserve">Hillary Clinton, </w:t>
      </w:r>
      <w:r>
        <w:rPr>
          <w:rFonts w:ascii="Garamond" w:hAnsi="Garamond"/>
          <w:sz w:val="24"/>
          <w:lang w:val="fr-FR"/>
        </w:rPr>
        <w:t>le jugement</w:t>
      </w:r>
      <w:r w:rsidR="007A6F40">
        <w:rPr>
          <w:rFonts w:ascii="Garamond" w:hAnsi="Garamond"/>
          <w:sz w:val="24"/>
          <w:lang w:val="fr-FR"/>
        </w:rPr>
        <w:t xml:space="preserve"> dominante</w:t>
      </w:r>
      <w:r w:rsidR="00DC0BD3">
        <w:rPr>
          <w:rFonts w:ascii="Garamond" w:hAnsi="Garamond"/>
          <w:sz w:val="24"/>
          <w:lang w:val="fr-FR"/>
        </w:rPr>
        <w:t xml:space="preserve"> des experts</w:t>
      </w:r>
      <w:r w:rsidR="003B1410">
        <w:rPr>
          <w:rFonts w:ascii="Garamond" w:hAnsi="Garamond"/>
          <w:sz w:val="24"/>
          <w:lang w:val="fr-FR"/>
        </w:rPr>
        <w:t xml:space="preserve"> (reprise par </w:t>
      </w:r>
      <w:proofErr w:type="spellStart"/>
      <w:r w:rsidR="003B1410">
        <w:rPr>
          <w:rFonts w:ascii="Garamond" w:hAnsi="Garamond"/>
          <w:sz w:val="24"/>
          <w:lang w:val="fr-FR"/>
        </w:rPr>
        <w:t>Hirsch</w:t>
      </w:r>
      <w:proofErr w:type="spellEnd"/>
      <w:r w:rsidR="003B1410">
        <w:rPr>
          <w:rFonts w:ascii="Garamond" w:hAnsi="Garamond"/>
          <w:sz w:val="24"/>
          <w:lang w:val="fr-FR"/>
        </w:rPr>
        <w:t>)</w:t>
      </w:r>
      <w:r w:rsidR="007A6F40">
        <w:rPr>
          <w:rFonts w:ascii="Garamond" w:hAnsi="Garamond"/>
          <w:sz w:val="24"/>
          <w:lang w:val="fr-FR"/>
        </w:rPr>
        <w:t xml:space="preserve"> </w:t>
      </w:r>
      <w:r w:rsidR="00DC0BD3">
        <w:rPr>
          <w:rFonts w:ascii="Garamond" w:hAnsi="Garamond"/>
          <w:sz w:val="24"/>
          <w:lang w:val="fr-FR"/>
        </w:rPr>
        <w:t xml:space="preserve">est </w:t>
      </w:r>
      <w:r w:rsidR="003A38ED">
        <w:rPr>
          <w:rFonts w:ascii="Garamond" w:hAnsi="Garamond"/>
          <w:sz w:val="24"/>
          <w:lang w:val="fr-FR"/>
        </w:rPr>
        <w:t>qu’elle ne mérite pas d’être placée</w:t>
      </w:r>
      <w:r w:rsidR="0064115E">
        <w:rPr>
          <w:rFonts w:ascii="Garamond" w:hAnsi="Garamond"/>
          <w:sz w:val="24"/>
          <w:lang w:val="fr-FR"/>
        </w:rPr>
        <w:t xml:space="preserve"> au même rang que les grands stratèges américains</w:t>
      </w:r>
      <w:r w:rsidR="003B1410">
        <w:rPr>
          <w:rFonts w:ascii="Garamond" w:hAnsi="Garamond"/>
          <w:sz w:val="24"/>
          <w:lang w:val="fr-FR"/>
        </w:rPr>
        <w:t>,</w:t>
      </w:r>
      <w:r w:rsidR="0064115E">
        <w:rPr>
          <w:rFonts w:ascii="Garamond" w:hAnsi="Garamond"/>
          <w:sz w:val="24"/>
          <w:lang w:val="fr-FR"/>
        </w:rPr>
        <w:t xml:space="preserve"> tels que John Quincy Adams (auteur de la doctrine Monroe), Dean Acheson (meneur de la politique du </w:t>
      </w:r>
      <w:proofErr w:type="spellStart"/>
      <w:r w:rsidR="0064115E">
        <w:rPr>
          <w:rFonts w:ascii="Garamond" w:hAnsi="Garamond"/>
          <w:i/>
          <w:sz w:val="24"/>
          <w:lang w:val="fr-FR"/>
        </w:rPr>
        <w:t>containment</w:t>
      </w:r>
      <w:proofErr w:type="spellEnd"/>
      <w:r w:rsidR="0064115E">
        <w:rPr>
          <w:rFonts w:ascii="Garamond" w:hAnsi="Garamond"/>
          <w:sz w:val="24"/>
          <w:lang w:val="fr-FR"/>
        </w:rPr>
        <w:t xml:space="preserve">) ou Henry Kissinger (célébré pour son rôle dans le conflit israélo-palestinien et son utilisation de la relation sino-russe). </w:t>
      </w:r>
      <w:r w:rsidR="00407111">
        <w:rPr>
          <w:rFonts w:ascii="Garamond" w:hAnsi="Garamond"/>
          <w:sz w:val="24"/>
          <w:lang w:val="fr-FR"/>
        </w:rPr>
        <w:t>Le</w:t>
      </w:r>
      <w:r w:rsidR="0064115E">
        <w:rPr>
          <w:rFonts w:ascii="Garamond" w:hAnsi="Garamond"/>
          <w:sz w:val="24"/>
          <w:lang w:val="fr-FR"/>
        </w:rPr>
        <w:t xml:space="preserve"> </w:t>
      </w:r>
      <w:r w:rsidR="0064115E">
        <w:rPr>
          <w:rFonts w:ascii="Garamond" w:hAnsi="Garamond"/>
          <w:i/>
          <w:sz w:val="24"/>
          <w:lang w:val="fr-FR"/>
        </w:rPr>
        <w:t>smart power</w:t>
      </w:r>
      <w:r w:rsidR="0064115E">
        <w:rPr>
          <w:rFonts w:ascii="Garamond" w:hAnsi="Garamond"/>
          <w:sz w:val="24"/>
          <w:lang w:val="fr-FR"/>
        </w:rPr>
        <w:t xml:space="preserve"> ne serait pas une doctrine suffisamment identifiable pour pouvoir reconnaître à Clinton </w:t>
      </w:r>
      <w:r w:rsidR="00407111">
        <w:rPr>
          <w:rFonts w:ascii="Garamond" w:hAnsi="Garamond"/>
          <w:sz w:val="24"/>
          <w:lang w:val="fr-FR"/>
        </w:rPr>
        <w:t>l’imposition</w:t>
      </w:r>
      <w:r w:rsidR="0064115E">
        <w:rPr>
          <w:rFonts w:ascii="Garamond" w:hAnsi="Garamond"/>
          <w:sz w:val="24"/>
          <w:lang w:val="fr-FR"/>
        </w:rPr>
        <w:t xml:space="preserve"> d’une orientation de politique étrangère dominante ; Brezinski qualifie même sa politique d’ « </w:t>
      </w:r>
      <w:proofErr w:type="spellStart"/>
      <w:r w:rsidR="0064115E">
        <w:rPr>
          <w:rFonts w:ascii="Garamond" w:hAnsi="Garamond"/>
          <w:sz w:val="24"/>
          <w:lang w:val="fr-FR"/>
        </w:rPr>
        <w:t>improvisationnelle</w:t>
      </w:r>
      <w:proofErr w:type="spellEnd"/>
      <w:r w:rsidR="0064115E">
        <w:rPr>
          <w:rFonts w:ascii="Garamond" w:hAnsi="Garamond"/>
          <w:sz w:val="24"/>
          <w:lang w:val="fr-FR"/>
        </w:rPr>
        <w:t xml:space="preserve"> ». Une fois de plus, cette critique semble tout à fait </w:t>
      </w:r>
      <w:r w:rsidR="007D2677">
        <w:rPr>
          <w:rFonts w:ascii="Garamond" w:hAnsi="Garamond"/>
          <w:sz w:val="24"/>
          <w:lang w:val="fr-FR"/>
        </w:rPr>
        <w:t>erronée</w:t>
      </w:r>
      <w:r w:rsidR="0064115E">
        <w:rPr>
          <w:rFonts w:ascii="Garamond" w:hAnsi="Garamond"/>
          <w:sz w:val="24"/>
          <w:lang w:val="fr-FR"/>
        </w:rPr>
        <w:t xml:space="preserve">, dans la mesure où le monde actuel est bien différent de celui auquel ses illustres prédécesseurs avaient à faire : le système international n’est plus bipolaire, </w:t>
      </w:r>
      <w:r w:rsidR="00407111">
        <w:rPr>
          <w:rFonts w:ascii="Garamond" w:hAnsi="Garamond"/>
          <w:sz w:val="24"/>
          <w:lang w:val="fr-FR"/>
        </w:rPr>
        <w:t xml:space="preserve">la distinction allié/ennemi ne peut plus se faire de façon aussi manichéenne et </w:t>
      </w:r>
      <w:r w:rsidR="0064115E">
        <w:rPr>
          <w:rFonts w:ascii="Garamond" w:hAnsi="Garamond"/>
          <w:sz w:val="24"/>
          <w:lang w:val="fr-FR"/>
        </w:rPr>
        <w:t>les menaces ne sont pas uniques ni forcément clairement identifiables. Comme le remarque Haas, les Etats-Unis font désormais face à « </w:t>
      </w:r>
      <w:r w:rsidR="0064115E" w:rsidRPr="00E63010">
        <w:rPr>
          <w:rFonts w:ascii="Garamond" w:hAnsi="Garamond"/>
          <w:sz w:val="24"/>
          <w:lang w:val="fr-FR"/>
        </w:rPr>
        <w:t>une myriade de politiques possibles </w:t>
      </w:r>
      <w:r w:rsidR="0064115E">
        <w:rPr>
          <w:rFonts w:ascii="Garamond" w:hAnsi="Garamond"/>
          <w:sz w:val="24"/>
          <w:lang w:val="fr-FR"/>
        </w:rPr>
        <w:t>» devant être analysées « </w:t>
      </w:r>
      <w:r w:rsidR="0064115E" w:rsidRPr="00E63010">
        <w:rPr>
          <w:rFonts w:ascii="Garamond" w:hAnsi="Garamond"/>
          <w:sz w:val="24"/>
          <w:lang w:val="fr-FR"/>
        </w:rPr>
        <w:t>au cas par cas </w:t>
      </w:r>
      <w:r w:rsidR="0064115E">
        <w:rPr>
          <w:rFonts w:ascii="Garamond" w:hAnsi="Garamond"/>
          <w:sz w:val="24"/>
          <w:lang w:val="fr-FR"/>
        </w:rPr>
        <w:t>». La politique étrangère américaine ne peut</w:t>
      </w:r>
      <w:r w:rsidR="007D2677">
        <w:rPr>
          <w:rFonts w:ascii="Garamond" w:hAnsi="Garamond"/>
          <w:sz w:val="24"/>
          <w:lang w:val="fr-FR"/>
        </w:rPr>
        <w:t xml:space="preserve"> donc</w:t>
      </w:r>
      <w:r w:rsidR="0064115E">
        <w:rPr>
          <w:rFonts w:ascii="Garamond" w:hAnsi="Garamond"/>
          <w:sz w:val="24"/>
          <w:lang w:val="fr-FR"/>
        </w:rPr>
        <w:t xml:space="preserve"> pas se résumer à une orientation dominante, si ce n’est, justement, l’idée de polyvalence et d’adaptabilité que recouvre le concept de </w:t>
      </w:r>
      <w:r w:rsidR="0064115E">
        <w:rPr>
          <w:rFonts w:ascii="Garamond" w:hAnsi="Garamond"/>
          <w:i/>
          <w:sz w:val="24"/>
          <w:lang w:val="fr-FR"/>
        </w:rPr>
        <w:t>smart power</w:t>
      </w:r>
      <w:r w:rsidR="0064115E">
        <w:rPr>
          <w:rFonts w:ascii="Garamond" w:hAnsi="Garamond"/>
          <w:sz w:val="24"/>
          <w:lang w:val="fr-FR"/>
        </w:rPr>
        <w:t>. En outre, les canaux d’exercice de la politique étrangère américaine se devaient d’évoluer avec leur temps et en fonction des résultats</w:t>
      </w:r>
      <w:r w:rsidR="007D2677">
        <w:rPr>
          <w:rFonts w:ascii="Garamond" w:hAnsi="Garamond"/>
          <w:sz w:val="24"/>
          <w:lang w:val="fr-FR"/>
        </w:rPr>
        <w:t xml:space="preserve">, et donc le </w:t>
      </w:r>
      <w:r w:rsidR="007D2677">
        <w:rPr>
          <w:rFonts w:ascii="Garamond" w:hAnsi="Garamond"/>
          <w:i/>
          <w:sz w:val="24"/>
          <w:lang w:val="fr-FR"/>
        </w:rPr>
        <w:t xml:space="preserve">smart power </w:t>
      </w:r>
      <w:r w:rsidR="007D2677">
        <w:rPr>
          <w:rFonts w:ascii="Garamond" w:hAnsi="Garamond"/>
          <w:sz w:val="24"/>
          <w:lang w:val="fr-FR"/>
        </w:rPr>
        <w:t xml:space="preserve">est non seulement utile mais nécessaire. </w:t>
      </w:r>
      <w:r w:rsidR="0064115E">
        <w:rPr>
          <w:rFonts w:ascii="Garamond" w:hAnsi="Garamond"/>
          <w:sz w:val="24"/>
          <w:lang w:val="fr-FR"/>
        </w:rPr>
        <w:t>Richard Holbrook, conseiller de Clinton en charge des dossiers de l’Afghanistan et du Pakistan, dénonçait que la politique étrangère américaine se reposait beaucoup trop sur l’armée et la CIA, ce qui ne pouvait «</w:t>
      </w:r>
      <w:r w:rsidR="0064115E" w:rsidRPr="00945823">
        <w:rPr>
          <w:rFonts w:ascii="Garamond" w:hAnsi="Garamond"/>
          <w:i/>
          <w:sz w:val="24"/>
          <w:lang w:val="fr-FR"/>
        </w:rPr>
        <w:t xml:space="preserve"> </w:t>
      </w:r>
      <w:r w:rsidR="0064115E" w:rsidRPr="00E63010">
        <w:rPr>
          <w:rFonts w:ascii="Garamond" w:hAnsi="Garamond"/>
          <w:sz w:val="24"/>
          <w:lang w:val="fr-FR"/>
        </w:rPr>
        <w:t xml:space="preserve">jamais se substituer à une diplomatie patiente, étendue et crédible </w:t>
      </w:r>
      <w:r w:rsidR="0064115E">
        <w:rPr>
          <w:rFonts w:ascii="Garamond" w:hAnsi="Garamond"/>
          <w:sz w:val="24"/>
          <w:lang w:val="fr-FR"/>
        </w:rPr>
        <w:t>»</w:t>
      </w:r>
      <w:r w:rsidR="0064115E">
        <w:rPr>
          <w:rStyle w:val="FootnoteReference"/>
          <w:rFonts w:ascii="Garamond" w:hAnsi="Garamond"/>
          <w:sz w:val="24"/>
          <w:lang w:val="fr-FR"/>
        </w:rPr>
        <w:footnoteReference w:id="23"/>
      </w:r>
      <w:r w:rsidR="000B356D">
        <w:rPr>
          <w:rFonts w:ascii="Garamond" w:hAnsi="Garamond"/>
          <w:sz w:val="24"/>
          <w:lang w:val="fr-FR"/>
        </w:rPr>
        <w:t xml:space="preserve">, le genre de diplomatie que Clinton a </w:t>
      </w:r>
      <w:r w:rsidR="00AD28CF">
        <w:rPr>
          <w:rFonts w:ascii="Garamond" w:hAnsi="Garamond"/>
          <w:sz w:val="24"/>
          <w:lang w:val="fr-FR"/>
        </w:rPr>
        <w:t>mise</w:t>
      </w:r>
      <w:r w:rsidR="000B356D">
        <w:rPr>
          <w:rFonts w:ascii="Garamond" w:hAnsi="Garamond"/>
          <w:sz w:val="24"/>
          <w:lang w:val="fr-FR"/>
        </w:rPr>
        <w:t xml:space="preserve"> en œuvre.</w:t>
      </w:r>
    </w:p>
    <w:p w14:paraId="6CF9F8F1" w14:textId="71210EB4" w:rsidR="005A61E9" w:rsidRDefault="0064115E" w:rsidP="00530D51">
      <w:pPr>
        <w:pStyle w:val="NoSpacing"/>
        <w:spacing w:line="360" w:lineRule="auto"/>
        <w:ind w:firstLine="426"/>
        <w:jc w:val="both"/>
        <w:rPr>
          <w:rFonts w:ascii="Garamond" w:hAnsi="Garamond"/>
          <w:sz w:val="24"/>
          <w:lang w:val="fr-FR"/>
        </w:rPr>
      </w:pPr>
      <w:r>
        <w:rPr>
          <w:rFonts w:ascii="Garamond" w:hAnsi="Garamond"/>
          <w:sz w:val="24"/>
          <w:lang w:val="fr-FR"/>
        </w:rPr>
        <w:t xml:space="preserve">Le problème, en définitive, du </w:t>
      </w:r>
      <w:r w:rsidRPr="00F02736">
        <w:rPr>
          <w:rFonts w:ascii="Garamond" w:hAnsi="Garamond"/>
          <w:i/>
          <w:sz w:val="24"/>
          <w:lang w:val="fr-FR"/>
        </w:rPr>
        <w:t>smart power</w:t>
      </w:r>
      <w:r>
        <w:rPr>
          <w:rFonts w:ascii="Garamond" w:hAnsi="Garamond"/>
          <w:sz w:val="24"/>
          <w:lang w:val="fr-FR"/>
        </w:rPr>
        <w:t xml:space="preserve">, c’est que malgré son élégance conceptuelle pour l’analyse des relations internationales, il </w:t>
      </w:r>
      <w:r w:rsidR="00EC0E17">
        <w:rPr>
          <w:rFonts w:ascii="Garamond" w:hAnsi="Garamond"/>
          <w:sz w:val="24"/>
          <w:lang w:val="fr-FR"/>
        </w:rPr>
        <w:t>doit pouvoir se rattacher</w:t>
      </w:r>
      <w:r w:rsidR="001602FE">
        <w:rPr>
          <w:rFonts w:ascii="Garamond" w:hAnsi="Garamond"/>
          <w:sz w:val="24"/>
          <w:lang w:val="fr-FR"/>
        </w:rPr>
        <w:t xml:space="preserve"> </w:t>
      </w:r>
      <w:r>
        <w:rPr>
          <w:rFonts w:ascii="Garamond" w:hAnsi="Garamond"/>
          <w:sz w:val="24"/>
          <w:lang w:val="fr-FR"/>
        </w:rPr>
        <w:t xml:space="preserve">à une doctrine opérationnelle utilisable, et de ce point de vue là, certains événements l’ont par moments mis à l’épreuve. Ce fut le </w:t>
      </w:r>
      <w:r>
        <w:rPr>
          <w:rFonts w:ascii="Garamond" w:hAnsi="Garamond"/>
          <w:sz w:val="24"/>
          <w:lang w:val="fr-FR"/>
        </w:rPr>
        <w:lastRenderedPageBreak/>
        <w:t>cas notamment en janvier 2011, lorsqu’au début des révoltes Egyptiennes, Hillary Clinton a trop longtemps soutenu le gouvernement de Moubarak dont ell</w:t>
      </w:r>
      <w:r w:rsidR="007E2B73">
        <w:rPr>
          <w:rFonts w:ascii="Garamond" w:hAnsi="Garamond"/>
          <w:sz w:val="24"/>
          <w:lang w:val="fr-FR"/>
        </w:rPr>
        <w:t>e était personnellement proche</w:t>
      </w:r>
      <w:r w:rsidR="007E2B73">
        <w:rPr>
          <w:rStyle w:val="FootnoteReference"/>
          <w:rFonts w:ascii="Garamond" w:hAnsi="Garamond"/>
          <w:sz w:val="24"/>
          <w:lang w:val="fr-FR"/>
        </w:rPr>
        <w:footnoteReference w:id="24"/>
      </w:r>
      <w:r w:rsidR="007E2B73">
        <w:rPr>
          <w:rFonts w:ascii="Garamond" w:hAnsi="Garamond"/>
          <w:sz w:val="24"/>
          <w:lang w:val="fr-FR"/>
        </w:rPr>
        <w:t xml:space="preserve">, </w:t>
      </w:r>
      <w:r>
        <w:rPr>
          <w:rFonts w:ascii="Garamond" w:hAnsi="Garamond"/>
          <w:sz w:val="24"/>
          <w:lang w:val="fr-FR"/>
        </w:rPr>
        <w:t>avant, finalement, de se joindre à la communauté internationale pour condamner le régime et appeler à une transition démocratique. Il semblerait à cette occasion que la proximité d’Hillary Clinton avec les dirigeants se soit accompagnée d’une erreur d’appréciation stratégique et que sa capacité à influer sur les évènements par une diplomatie souple ait montré ses limites.</w:t>
      </w:r>
    </w:p>
    <w:p w14:paraId="5DB3FA22" w14:textId="1058C5AB" w:rsidR="00B8226A" w:rsidRDefault="00530D51" w:rsidP="00787AD4">
      <w:pPr>
        <w:pStyle w:val="NoSpacing"/>
        <w:spacing w:line="360" w:lineRule="auto"/>
        <w:ind w:firstLine="426"/>
        <w:jc w:val="both"/>
        <w:rPr>
          <w:rFonts w:ascii="Garamond" w:hAnsi="Garamond"/>
          <w:sz w:val="24"/>
          <w:lang w:val="fr-FR"/>
        </w:rPr>
      </w:pPr>
      <w:r>
        <w:rPr>
          <w:rFonts w:ascii="Garamond" w:hAnsi="Garamond"/>
          <w:sz w:val="24"/>
          <w:lang w:val="fr-FR"/>
        </w:rPr>
        <w:t>Par ailleurs, u</w:t>
      </w:r>
      <w:r w:rsidR="004E1ABA">
        <w:rPr>
          <w:rFonts w:ascii="Garamond" w:hAnsi="Garamond"/>
          <w:sz w:val="24"/>
          <w:lang w:val="fr-FR"/>
        </w:rPr>
        <w:t xml:space="preserve">n </w:t>
      </w:r>
      <w:r w:rsidR="00B932A5">
        <w:rPr>
          <w:rFonts w:ascii="Garamond" w:hAnsi="Garamond"/>
          <w:sz w:val="24"/>
          <w:lang w:val="fr-FR"/>
        </w:rPr>
        <w:t>autre élément</w:t>
      </w:r>
      <w:r w:rsidR="004E1ABA">
        <w:rPr>
          <w:rFonts w:ascii="Garamond" w:hAnsi="Garamond"/>
          <w:sz w:val="24"/>
          <w:lang w:val="fr-FR"/>
        </w:rPr>
        <w:t xml:space="preserve"> important </w:t>
      </w:r>
      <w:r w:rsidR="00B932A5">
        <w:rPr>
          <w:rFonts w:ascii="Garamond" w:hAnsi="Garamond"/>
          <w:sz w:val="24"/>
          <w:lang w:val="fr-FR"/>
        </w:rPr>
        <w:t>qu’il faut prendre en compte pour évaluer l’exercice de la politique étrangère</w:t>
      </w:r>
      <w:r w:rsidR="004E1ABA">
        <w:rPr>
          <w:rFonts w:ascii="Garamond" w:hAnsi="Garamond"/>
          <w:sz w:val="24"/>
          <w:lang w:val="fr-FR"/>
        </w:rPr>
        <w:t xml:space="preserve"> est le rôle particulier du secrétaire d’Etat dans l’appareil gouvernemental américain, </w:t>
      </w:r>
      <w:r w:rsidR="00056E34">
        <w:rPr>
          <w:rFonts w:ascii="Garamond" w:hAnsi="Garamond"/>
          <w:sz w:val="24"/>
          <w:lang w:val="fr-FR"/>
        </w:rPr>
        <w:t xml:space="preserve">notamment dans son rapport avec le président et sa capacité à définir </w:t>
      </w:r>
      <w:r w:rsidR="003C0CB3">
        <w:rPr>
          <w:rFonts w:ascii="Garamond" w:hAnsi="Garamond"/>
          <w:sz w:val="24"/>
          <w:lang w:val="fr-FR"/>
        </w:rPr>
        <w:t xml:space="preserve">la stratégie mis en </w:t>
      </w:r>
      <w:r w:rsidR="00994037">
        <w:rPr>
          <w:rFonts w:ascii="Garamond" w:hAnsi="Garamond"/>
          <w:sz w:val="24"/>
          <w:lang w:val="fr-FR"/>
        </w:rPr>
        <w:t>œuvre</w:t>
      </w:r>
      <w:r w:rsidR="00056E34">
        <w:rPr>
          <w:rFonts w:ascii="Garamond" w:hAnsi="Garamond"/>
          <w:sz w:val="24"/>
          <w:lang w:val="fr-FR"/>
        </w:rPr>
        <w:t xml:space="preserve">. </w:t>
      </w:r>
      <w:r w:rsidR="0009173A">
        <w:rPr>
          <w:rFonts w:ascii="Garamond" w:hAnsi="Garamond"/>
          <w:sz w:val="24"/>
          <w:lang w:val="fr-FR"/>
        </w:rPr>
        <w:t>Dès le départ, la nomination de Clinton se lisait comme l’alliance ent</w:t>
      </w:r>
      <w:r w:rsidR="00E80F04">
        <w:rPr>
          <w:rFonts w:ascii="Garamond" w:hAnsi="Garamond"/>
          <w:sz w:val="24"/>
          <w:lang w:val="fr-FR"/>
        </w:rPr>
        <w:t>re les deux rivaux de campagne</w:t>
      </w:r>
      <w:r w:rsidR="00056E34">
        <w:rPr>
          <w:rFonts w:ascii="Garamond" w:hAnsi="Garamond"/>
          <w:sz w:val="24"/>
          <w:lang w:val="fr-FR"/>
        </w:rPr>
        <w:t xml:space="preserve"> de l’</w:t>
      </w:r>
      <w:r w:rsidR="00E80F04">
        <w:rPr>
          <w:rFonts w:ascii="Garamond" w:hAnsi="Garamond"/>
          <w:sz w:val="24"/>
          <w:lang w:val="fr-FR"/>
        </w:rPr>
        <w:t xml:space="preserve">investiture démocrate, lors de laquelle ils </w:t>
      </w:r>
      <w:r w:rsidR="00056E34">
        <w:rPr>
          <w:rFonts w:ascii="Garamond" w:hAnsi="Garamond"/>
          <w:sz w:val="24"/>
          <w:lang w:val="fr-FR"/>
        </w:rPr>
        <w:t>avaient</w:t>
      </w:r>
      <w:r w:rsidR="00D54FEC">
        <w:rPr>
          <w:rFonts w:ascii="Garamond" w:hAnsi="Garamond"/>
          <w:sz w:val="24"/>
          <w:lang w:val="fr-FR"/>
        </w:rPr>
        <w:t xml:space="preserve"> mutuellement critiqué leur</w:t>
      </w:r>
      <w:r w:rsidR="00E80F04">
        <w:rPr>
          <w:rFonts w:ascii="Garamond" w:hAnsi="Garamond"/>
          <w:sz w:val="24"/>
          <w:lang w:val="fr-FR"/>
        </w:rPr>
        <w:t xml:space="preserve"> </w:t>
      </w:r>
      <w:r w:rsidR="00D54FEC">
        <w:rPr>
          <w:rFonts w:ascii="Garamond" w:hAnsi="Garamond"/>
          <w:sz w:val="24"/>
          <w:lang w:val="fr-FR"/>
        </w:rPr>
        <w:t>crédibilité</w:t>
      </w:r>
      <w:r w:rsidR="00E80F04">
        <w:rPr>
          <w:rFonts w:ascii="Garamond" w:hAnsi="Garamond"/>
          <w:sz w:val="24"/>
          <w:lang w:val="fr-FR"/>
        </w:rPr>
        <w:t xml:space="preserve"> en</w:t>
      </w:r>
      <w:r w:rsidR="00056E34">
        <w:rPr>
          <w:rFonts w:ascii="Garamond" w:hAnsi="Garamond"/>
          <w:sz w:val="24"/>
          <w:lang w:val="fr-FR"/>
        </w:rPr>
        <w:t xml:space="preserve"> matière de politique étrangère</w:t>
      </w:r>
      <w:r w:rsidR="00787AD4">
        <w:rPr>
          <w:rFonts w:ascii="Garamond" w:hAnsi="Garamond"/>
          <w:sz w:val="24"/>
          <w:lang w:val="fr-FR"/>
        </w:rPr>
        <w:t>.</w:t>
      </w:r>
      <w:r w:rsidR="00001DBA">
        <w:rPr>
          <w:rFonts w:ascii="Garamond" w:hAnsi="Garamond"/>
          <w:sz w:val="24"/>
          <w:lang w:val="fr-FR"/>
        </w:rPr>
        <w:t xml:space="preserve"> Inévitablement, donc, </w:t>
      </w:r>
      <w:r w:rsidR="00056E34">
        <w:rPr>
          <w:rFonts w:ascii="Garamond" w:hAnsi="Garamond"/>
          <w:sz w:val="24"/>
          <w:lang w:val="fr-FR"/>
        </w:rPr>
        <w:t xml:space="preserve">un soupçon de clivage pesait sur l’administration et il </w:t>
      </w:r>
      <w:r w:rsidR="00D94694">
        <w:rPr>
          <w:rFonts w:ascii="Garamond" w:hAnsi="Garamond"/>
          <w:sz w:val="24"/>
          <w:lang w:val="fr-FR"/>
        </w:rPr>
        <w:t>était intéressant de voir comment la politique étrangère allait être décidée dans ce contexte.</w:t>
      </w:r>
      <w:r w:rsidR="00056E34">
        <w:rPr>
          <w:rFonts w:ascii="Garamond" w:hAnsi="Garamond"/>
          <w:sz w:val="24"/>
          <w:lang w:val="fr-FR"/>
        </w:rPr>
        <w:t xml:space="preserve"> </w:t>
      </w:r>
      <w:proofErr w:type="spellStart"/>
      <w:r w:rsidR="00056E34">
        <w:rPr>
          <w:rFonts w:ascii="Garamond" w:hAnsi="Garamond"/>
          <w:sz w:val="24"/>
          <w:lang w:val="fr-FR"/>
        </w:rPr>
        <w:t>Hirsh</w:t>
      </w:r>
      <w:proofErr w:type="spellEnd"/>
      <w:r w:rsidR="00056E34">
        <w:rPr>
          <w:rFonts w:ascii="Garamond" w:hAnsi="Garamond"/>
          <w:sz w:val="24"/>
          <w:lang w:val="fr-FR"/>
        </w:rPr>
        <w:t xml:space="preserve"> rappelle qu’Obama</w:t>
      </w:r>
      <w:r w:rsidR="00240C8F">
        <w:rPr>
          <w:rFonts w:ascii="Garamond" w:hAnsi="Garamond"/>
          <w:sz w:val="24"/>
          <w:lang w:val="fr-FR"/>
        </w:rPr>
        <w:t>, souhaitant se concentrer sur le redressement domestique,</w:t>
      </w:r>
      <w:r w:rsidR="00056E34">
        <w:rPr>
          <w:rFonts w:ascii="Garamond" w:hAnsi="Garamond"/>
          <w:sz w:val="24"/>
          <w:lang w:val="fr-FR"/>
        </w:rPr>
        <w:t xml:space="preserve"> avait laissé comprendre à Clinton qu’elle </w:t>
      </w:r>
      <w:r w:rsidR="008E1C5C">
        <w:rPr>
          <w:rFonts w:ascii="Garamond" w:hAnsi="Garamond"/>
          <w:sz w:val="24"/>
          <w:lang w:val="fr-FR"/>
        </w:rPr>
        <w:t>mènerait</w:t>
      </w:r>
      <w:r w:rsidR="00056E34">
        <w:rPr>
          <w:rFonts w:ascii="Garamond" w:hAnsi="Garamond"/>
          <w:sz w:val="24"/>
          <w:lang w:val="fr-FR"/>
        </w:rPr>
        <w:t xml:space="preserve"> la politique étrangère, mais dans les faits, </w:t>
      </w:r>
      <w:r w:rsidR="00240C8F">
        <w:rPr>
          <w:rFonts w:ascii="Garamond" w:hAnsi="Garamond"/>
          <w:sz w:val="24"/>
          <w:lang w:val="fr-FR"/>
        </w:rPr>
        <w:t>le pouvoir de décision sur les grandes questions est resté à</w:t>
      </w:r>
      <w:r w:rsidR="00DF1FC5">
        <w:rPr>
          <w:rFonts w:ascii="Garamond" w:hAnsi="Garamond"/>
          <w:sz w:val="24"/>
          <w:lang w:val="fr-FR"/>
        </w:rPr>
        <w:t xml:space="preserve"> la Maison Blanche</w:t>
      </w:r>
      <w:r w:rsidR="00056E34">
        <w:rPr>
          <w:rFonts w:ascii="Garamond" w:hAnsi="Garamond"/>
          <w:sz w:val="24"/>
          <w:lang w:val="fr-FR"/>
        </w:rPr>
        <w:t xml:space="preserve">. </w:t>
      </w:r>
      <w:r w:rsidR="00240C8F">
        <w:rPr>
          <w:rFonts w:ascii="Garamond" w:hAnsi="Garamond"/>
          <w:sz w:val="24"/>
          <w:lang w:val="fr-FR"/>
        </w:rPr>
        <w:t>La tension, voire même la compétition, a Washington était ainsi palpable : l’un des conseille</w:t>
      </w:r>
      <w:r w:rsidR="00600EE2">
        <w:rPr>
          <w:rFonts w:ascii="Garamond" w:hAnsi="Garamond"/>
          <w:sz w:val="24"/>
          <w:lang w:val="fr-FR"/>
        </w:rPr>
        <w:t xml:space="preserve">rs d’Hillary </w:t>
      </w:r>
      <w:r w:rsidR="00240C8F">
        <w:rPr>
          <w:rFonts w:ascii="Garamond" w:hAnsi="Garamond"/>
          <w:sz w:val="24"/>
          <w:lang w:val="fr-FR"/>
        </w:rPr>
        <w:t>Clinton décrivait le Département d’Etat comme « </w:t>
      </w:r>
      <w:r w:rsidR="00240C8F" w:rsidRPr="00E63010">
        <w:rPr>
          <w:rFonts w:ascii="Garamond" w:hAnsi="Garamond"/>
          <w:sz w:val="24"/>
          <w:lang w:val="fr-FR"/>
        </w:rPr>
        <w:t>un immeuble plein de personnes qui ont cherché à empêcher Obama de devenir président</w:t>
      </w:r>
      <w:r w:rsidR="00240C8F" w:rsidRPr="0049399F">
        <w:rPr>
          <w:rFonts w:ascii="Garamond" w:hAnsi="Garamond"/>
          <w:i/>
          <w:sz w:val="24"/>
          <w:lang w:val="fr-FR"/>
        </w:rPr>
        <w:t> </w:t>
      </w:r>
      <w:r w:rsidR="00240C8F">
        <w:rPr>
          <w:rFonts w:ascii="Garamond" w:hAnsi="Garamond"/>
          <w:sz w:val="24"/>
          <w:lang w:val="fr-FR"/>
        </w:rPr>
        <w:t>» (ce ministère fut surnommé « </w:t>
      </w:r>
      <w:proofErr w:type="spellStart"/>
      <w:r w:rsidR="00240C8F">
        <w:rPr>
          <w:rFonts w:ascii="Garamond" w:hAnsi="Garamond"/>
          <w:sz w:val="24"/>
          <w:lang w:val="fr-FR"/>
        </w:rPr>
        <w:t>Hillaryland</w:t>
      </w:r>
      <w:proofErr w:type="spellEnd"/>
      <w:r w:rsidR="00240C8F">
        <w:rPr>
          <w:rFonts w:ascii="Garamond" w:hAnsi="Garamond"/>
          <w:sz w:val="24"/>
          <w:lang w:val="fr-FR"/>
        </w:rPr>
        <w:t> »</w:t>
      </w:r>
      <w:r w:rsidR="00240C8F">
        <w:rPr>
          <w:rStyle w:val="FootnoteReference"/>
          <w:rFonts w:ascii="Garamond" w:hAnsi="Garamond"/>
          <w:sz w:val="24"/>
          <w:lang w:val="fr-FR"/>
        </w:rPr>
        <w:footnoteReference w:id="25"/>
      </w:r>
      <w:r w:rsidR="00240C8F">
        <w:rPr>
          <w:rFonts w:ascii="Garamond" w:hAnsi="Garamond"/>
          <w:sz w:val="24"/>
          <w:lang w:val="fr-FR"/>
        </w:rPr>
        <w:t xml:space="preserve"> par les conseillers du président) et la Maison Blanche comme </w:t>
      </w:r>
      <w:r w:rsidR="00240C8F" w:rsidRPr="0049399F">
        <w:rPr>
          <w:rFonts w:ascii="Garamond" w:hAnsi="Garamond"/>
          <w:i/>
          <w:sz w:val="24"/>
          <w:lang w:val="fr-FR"/>
        </w:rPr>
        <w:t>« </w:t>
      </w:r>
      <w:r w:rsidR="00240C8F" w:rsidRPr="00E63010">
        <w:rPr>
          <w:rFonts w:ascii="Garamond" w:hAnsi="Garamond"/>
          <w:sz w:val="24"/>
          <w:lang w:val="fr-FR"/>
        </w:rPr>
        <w:t>un immeuble plein de personnes qui ont cherché à empêcher Clinton de devenir présidente</w:t>
      </w:r>
      <w:r w:rsidR="00240C8F" w:rsidRPr="0049399F">
        <w:rPr>
          <w:rFonts w:ascii="Garamond" w:hAnsi="Garamond"/>
          <w:i/>
          <w:sz w:val="24"/>
          <w:lang w:val="fr-FR"/>
        </w:rPr>
        <w:t> </w:t>
      </w:r>
      <w:r w:rsidR="00240C8F">
        <w:rPr>
          <w:rFonts w:ascii="Garamond" w:hAnsi="Garamond"/>
          <w:sz w:val="24"/>
          <w:lang w:val="fr-FR"/>
        </w:rPr>
        <w:t>»</w:t>
      </w:r>
      <w:r w:rsidR="00240C8F">
        <w:rPr>
          <w:rStyle w:val="FootnoteReference"/>
          <w:rFonts w:ascii="Garamond" w:hAnsi="Garamond"/>
          <w:sz w:val="24"/>
          <w:lang w:val="fr-FR"/>
        </w:rPr>
        <w:footnoteReference w:id="26"/>
      </w:r>
      <w:r w:rsidR="00240C8F">
        <w:rPr>
          <w:rFonts w:ascii="Garamond" w:hAnsi="Garamond"/>
          <w:sz w:val="24"/>
          <w:lang w:val="fr-FR"/>
        </w:rPr>
        <w:t xml:space="preserve"> (les membres du </w:t>
      </w:r>
      <w:r w:rsidR="00240C8F">
        <w:rPr>
          <w:rFonts w:ascii="Garamond" w:hAnsi="Garamond"/>
          <w:i/>
          <w:sz w:val="24"/>
          <w:lang w:val="fr-FR"/>
        </w:rPr>
        <w:t xml:space="preserve">West Wing </w:t>
      </w:r>
      <w:r w:rsidR="00240C8F">
        <w:rPr>
          <w:rFonts w:ascii="Garamond" w:hAnsi="Garamond"/>
          <w:sz w:val="24"/>
          <w:lang w:val="fr-FR"/>
        </w:rPr>
        <w:t xml:space="preserve">furent surnommés le « Cardinaux » par les conseillers de la secrétaire d’Etat, en référence à leur autoritarisme). </w:t>
      </w:r>
      <w:r w:rsidR="009745A9">
        <w:rPr>
          <w:rFonts w:ascii="Garamond" w:hAnsi="Garamond"/>
          <w:sz w:val="24"/>
          <w:lang w:val="fr-FR"/>
        </w:rPr>
        <w:t>De plus,</w:t>
      </w:r>
      <w:r w:rsidR="00787AD4">
        <w:rPr>
          <w:rFonts w:ascii="Garamond" w:hAnsi="Garamond"/>
          <w:sz w:val="24"/>
          <w:lang w:val="fr-FR"/>
        </w:rPr>
        <w:t xml:space="preserve"> </w:t>
      </w:r>
      <w:r w:rsidR="009745A9">
        <w:rPr>
          <w:rFonts w:ascii="Garamond" w:hAnsi="Garamond"/>
          <w:sz w:val="24"/>
          <w:lang w:val="fr-FR"/>
        </w:rPr>
        <w:t xml:space="preserve">Clinton </w:t>
      </w:r>
      <w:r w:rsidR="00787AD4">
        <w:rPr>
          <w:rFonts w:ascii="Garamond" w:hAnsi="Garamond"/>
          <w:sz w:val="24"/>
          <w:lang w:val="fr-FR"/>
        </w:rPr>
        <w:t xml:space="preserve">devait rivaliser </w:t>
      </w:r>
      <w:r w:rsidR="009745A9">
        <w:rPr>
          <w:rFonts w:ascii="Garamond" w:hAnsi="Garamond"/>
          <w:sz w:val="24"/>
          <w:lang w:val="fr-FR"/>
        </w:rPr>
        <w:t xml:space="preserve">avec le vice président Joe </w:t>
      </w:r>
      <w:proofErr w:type="spellStart"/>
      <w:r w:rsidR="009745A9">
        <w:rPr>
          <w:rFonts w:ascii="Garamond" w:hAnsi="Garamond"/>
          <w:sz w:val="24"/>
          <w:lang w:val="fr-FR"/>
        </w:rPr>
        <w:t>Biden</w:t>
      </w:r>
      <w:proofErr w:type="spellEnd"/>
      <w:r w:rsidR="009745A9">
        <w:rPr>
          <w:rFonts w:ascii="Garamond" w:hAnsi="Garamond"/>
          <w:sz w:val="24"/>
          <w:lang w:val="fr-FR"/>
        </w:rPr>
        <w:t xml:space="preserve"> </w:t>
      </w:r>
      <w:r w:rsidR="00787AD4">
        <w:rPr>
          <w:rFonts w:ascii="Garamond" w:hAnsi="Garamond"/>
          <w:sz w:val="24"/>
          <w:lang w:val="fr-FR"/>
        </w:rPr>
        <w:t xml:space="preserve">qui était auparavant président de la commission sur les affaires étrangères au Sénat et donc lui-même un poids lourd sur les questions de politique étrangère. </w:t>
      </w:r>
      <w:r w:rsidR="00240C8F">
        <w:rPr>
          <w:rFonts w:ascii="Garamond" w:hAnsi="Garamond"/>
          <w:sz w:val="24"/>
          <w:lang w:val="fr-FR"/>
        </w:rPr>
        <w:t xml:space="preserve">Dans certains cas, Clinton a réussi à s’imposer (ce fut le cas de sa visite en Birmanie, pour laquelle Obama était à l’origine réticent), dans d’autres, Obama a </w:t>
      </w:r>
      <w:r w:rsidR="0055029B">
        <w:rPr>
          <w:rFonts w:ascii="Garamond" w:hAnsi="Garamond"/>
          <w:sz w:val="24"/>
          <w:lang w:val="fr-FR"/>
        </w:rPr>
        <w:t>conservé</w:t>
      </w:r>
      <w:r w:rsidR="00240C8F">
        <w:rPr>
          <w:rFonts w:ascii="Garamond" w:hAnsi="Garamond"/>
          <w:sz w:val="24"/>
          <w:lang w:val="fr-FR"/>
        </w:rPr>
        <w:t xml:space="preserve"> le dernier mot (</w:t>
      </w:r>
      <w:r w:rsidR="0055029B">
        <w:rPr>
          <w:rFonts w:ascii="Garamond" w:hAnsi="Garamond"/>
          <w:sz w:val="24"/>
          <w:lang w:val="fr-FR"/>
        </w:rPr>
        <w:t xml:space="preserve">par exemple, </w:t>
      </w:r>
      <w:r w:rsidR="00240C8F">
        <w:rPr>
          <w:rFonts w:ascii="Garamond" w:hAnsi="Garamond"/>
          <w:sz w:val="24"/>
          <w:lang w:val="fr-FR"/>
        </w:rPr>
        <w:t xml:space="preserve">Clinton avait secrètement rallié David </w:t>
      </w:r>
      <w:proofErr w:type="spellStart"/>
      <w:r w:rsidR="00240C8F">
        <w:rPr>
          <w:rFonts w:ascii="Garamond" w:hAnsi="Garamond"/>
          <w:sz w:val="24"/>
          <w:lang w:val="fr-FR"/>
        </w:rPr>
        <w:t>Petraus</w:t>
      </w:r>
      <w:proofErr w:type="spellEnd"/>
      <w:r w:rsidR="00240C8F">
        <w:rPr>
          <w:rFonts w:ascii="Garamond" w:hAnsi="Garamond"/>
          <w:sz w:val="24"/>
          <w:lang w:val="fr-FR"/>
        </w:rPr>
        <w:t xml:space="preserve">, directeur de la CIA, pour proposer un plan de formation et d’armement des </w:t>
      </w:r>
      <w:r w:rsidR="0055029B">
        <w:rPr>
          <w:rFonts w:ascii="Garamond" w:hAnsi="Garamond"/>
          <w:sz w:val="24"/>
          <w:lang w:val="fr-FR"/>
        </w:rPr>
        <w:t>rebelles en Syrie</w:t>
      </w:r>
      <w:r w:rsidR="00240C8F">
        <w:rPr>
          <w:rFonts w:ascii="Garamond" w:hAnsi="Garamond"/>
          <w:sz w:val="24"/>
          <w:lang w:val="fr-FR"/>
        </w:rPr>
        <w:t>, qu’Obama a refusé).</w:t>
      </w:r>
    </w:p>
    <w:p w14:paraId="0500948B" w14:textId="5840E05D" w:rsidR="00CD5172" w:rsidRPr="00F22C65" w:rsidRDefault="0055029B" w:rsidP="00F22C65">
      <w:pPr>
        <w:pStyle w:val="NoSpacing"/>
        <w:spacing w:line="360" w:lineRule="auto"/>
        <w:ind w:firstLine="426"/>
        <w:jc w:val="both"/>
        <w:rPr>
          <w:rFonts w:ascii="Garamond" w:hAnsi="Garamond"/>
          <w:sz w:val="24"/>
          <w:lang w:val="fr-FR"/>
        </w:rPr>
      </w:pPr>
      <w:r>
        <w:rPr>
          <w:rFonts w:ascii="Garamond" w:hAnsi="Garamond"/>
          <w:sz w:val="24"/>
          <w:lang w:val="fr-FR"/>
        </w:rPr>
        <w:lastRenderedPageBreak/>
        <w:t xml:space="preserve">Par ailleurs, </w:t>
      </w:r>
      <w:proofErr w:type="spellStart"/>
      <w:r w:rsidR="00DF1FC5">
        <w:rPr>
          <w:rFonts w:ascii="Garamond" w:hAnsi="Garamond"/>
          <w:sz w:val="24"/>
          <w:lang w:val="fr-FR"/>
        </w:rPr>
        <w:t>Hirsh</w:t>
      </w:r>
      <w:proofErr w:type="spellEnd"/>
      <w:r w:rsidR="00DF1FC5">
        <w:rPr>
          <w:rFonts w:ascii="Garamond" w:hAnsi="Garamond"/>
          <w:sz w:val="24"/>
          <w:lang w:val="fr-FR"/>
        </w:rPr>
        <w:t xml:space="preserve"> révèle </w:t>
      </w:r>
      <w:r>
        <w:rPr>
          <w:rFonts w:ascii="Garamond" w:hAnsi="Garamond"/>
          <w:sz w:val="24"/>
          <w:lang w:val="fr-FR"/>
        </w:rPr>
        <w:t>une</w:t>
      </w:r>
      <w:r w:rsidR="00DF1FC5">
        <w:rPr>
          <w:rFonts w:ascii="Garamond" w:hAnsi="Garamond"/>
          <w:sz w:val="24"/>
          <w:lang w:val="fr-FR"/>
        </w:rPr>
        <w:t xml:space="preserve"> réalité </w:t>
      </w:r>
      <w:r>
        <w:rPr>
          <w:rFonts w:ascii="Garamond" w:hAnsi="Garamond"/>
          <w:sz w:val="24"/>
          <w:lang w:val="fr-FR"/>
        </w:rPr>
        <w:t xml:space="preserve">intéressante de la vie politique américaine : </w:t>
      </w:r>
      <w:r w:rsidR="00DF1FC5">
        <w:rPr>
          <w:rFonts w:ascii="Garamond" w:hAnsi="Garamond"/>
          <w:sz w:val="24"/>
          <w:lang w:val="fr-FR"/>
        </w:rPr>
        <w:t>l’influence à Washi</w:t>
      </w:r>
      <w:r w:rsidR="00C41912">
        <w:rPr>
          <w:rFonts w:ascii="Garamond" w:hAnsi="Garamond"/>
          <w:sz w:val="24"/>
          <w:lang w:val="fr-FR"/>
        </w:rPr>
        <w:t xml:space="preserve">ngton se mesure </w:t>
      </w:r>
      <w:r w:rsidR="00A03C1B">
        <w:rPr>
          <w:rFonts w:ascii="Garamond" w:hAnsi="Garamond"/>
          <w:sz w:val="24"/>
          <w:lang w:val="fr-FR"/>
        </w:rPr>
        <w:t>au temps</w:t>
      </w:r>
      <w:r w:rsidR="00C41912">
        <w:rPr>
          <w:rFonts w:ascii="Garamond" w:hAnsi="Garamond"/>
          <w:sz w:val="24"/>
          <w:lang w:val="fr-FR"/>
        </w:rPr>
        <w:t xml:space="preserve"> </w:t>
      </w:r>
      <w:r w:rsidR="00453F8A">
        <w:rPr>
          <w:rFonts w:ascii="Garamond" w:hAnsi="Garamond"/>
          <w:sz w:val="24"/>
          <w:lang w:val="fr-FR"/>
        </w:rPr>
        <w:t>d’</w:t>
      </w:r>
      <w:r w:rsidR="00DF1FC5">
        <w:rPr>
          <w:rFonts w:ascii="Garamond" w:hAnsi="Garamond"/>
          <w:sz w:val="24"/>
          <w:lang w:val="fr-FR"/>
        </w:rPr>
        <w:t xml:space="preserve">accès </w:t>
      </w:r>
      <w:r w:rsidR="00453F8A">
        <w:rPr>
          <w:rFonts w:ascii="Garamond" w:hAnsi="Garamond"/>
          <w:sz w:val="24"/>
          <w:lang w:val="fr-FR"/>
        </w:rPr>
        <w:t xml:space="preserve">personnel </w:t>
      </w:r>
      <w:r w:rsidR="00DF1FC5">
        <w:rPr>
          <w:rFonts w:ascii="Garamond" w:hAnsi="Garamond"/>
          <w:sz w:val="24"/>
          <w:lang w:val="fr-FR"/>
        </w:rPr>
        <w:t>au président (</w:t>
      </w:r>
      <w:proofErr w:type="spellStart"/>
      <w:r w:rsidR="00DF1FC5">
        <w:rPr>
          <w:rFonts w:ascii="Garamond" w:hAnsi="Garamond"/>
          <w:i/>
          <w:sz w:val="24"/>
          <w:lang w:val="fr-FR"/>
        </w:rPr>
        <w:t>présidential</w:t>
      </w:r>
      <w:proofErr w:type="spellEnd"/>
      <w:r w:rsidR="00DF1FC5">
        <w:rPr>
          <w:rFonts w:ascii="Garamond" w:hAnsi="Garamond"/>
          <w:i/>
          <w:sz w:val="24"/>
          <w:lang w:val="fr-FR"/>
        </w:rPr>
        <w:t xml:space="preserve"> face-time</w:t>
      </w:r>
      <w:r w:rsidR="00DF1FC5">
        <w:rPr>
          <w:rFonts w:ascii="Garamond" w:hAnsi="Garamond"/>
          <w:sz w:val="24"/>
          <w:lang w:val="fr-FR"/>
        </w:rPr>
        <w:t>), et en l’occurrence, le rapport entre Cl</w:t>
      </w:r>
      <w:r w:rsidR="00F64ABE">
        <w:rPr>
          <w:rFonts w:ascii="Garamond" w:hAnsi="Garamond"/>
          <w:sz w:val="24"/>
          <w:lang w:val="fr-FR"/>
        </w:rPr>
        <w:t>inton et Obama était très faible</w:t>
      </w:r>
      <w:r w:rsidR="00DF1FC5">
        <w:rPr>
          <w:rFonts w:ascii="Garamond" w:hAnsi="Garamond"/>
          <w:sz w:val="24"/>
          <w:lang w:val="fr-FR"/>
        </w:rPr>
        <w:t xml:space="preserve"> (un rendez-vous hebdomadaire de 45 minutes), bien plus faible que celui </w:t>
      </w:r>
      <w:r w:rsidR="00F8457F">
        <w:rPr>
          <w:rFonts w:ascii="Garamond" w:hAnsi="Garamond"/>
          <w:sz w:val="24"/>
          <w:lang w:val="fr-FR"/>
        </w:rPr>
        <w:t xml:space="preserve">qui existait </w:t>
      </w:r>
      <w:r w:rsidR="00DF1FC5">
        <w:rPr>
          <w:rFonts w:ascii="Garamond" w:hAnsi="Garamond"/>
          <w:sz w:val="24"/>
          <w:lang w:val="fr-FR"/>
        </w:rPr>
        <w:t xml:space="preserve">entre </w:t>
      </w:r>
      <w:proofErr w:type="spellStart"/>
      <w:r w:rsidR="00DF1FC5">
        <w:rPr>
          <w:rFonts w:ascii="Garamond" w:hAnsi="Garamond"/>
          <w:sz w:val="24"/>
          <w:lang w:val="fr-FR"/>
        </w:rPr>
        <w:t>Condole</w:t>
      </w:r>
      <w:r>
        <w:rPr>
          <w:rFonts w:ascii="Garamond" w:hAnsi="Garamond"/>
          <w:sz w:val="24"/>
          <w:lang w:val="fr-FR"/>
        </w:rPr>
        <w:t>e</w:t>
      </w:r>
      <w:r w:rsidR="00DF1FC5">
        <w:rPr>
          <w:rFonts w:ascii="Garamond" w:hAnsi="Garamond"/>
          <w:sz w:val="24"/>
          <w:lang w:val="fr-FR"/>
        </w:rPr>
        <w:t>zza</w:t>
      </w:r>
      <w:proofErr w:type="spellEnd"/>
      <w:r w:rsidR="00DF1FC5">
        <w:rPr>
          <w:rFonts w:ascii="Garamond" w:hAnsi="Garamond"/>
          <w:sz w:val="24"/>
          <w:lang w:val="fr-FR"/>
        </w:rPr>
        <w:t xml:space="preserve"> </w:t>
      </w:r>
      <w:proofErr w:type="spellStart"/>
      <w:r w:rsidR="00DF1FC5">
        <w:rPr>
          <w:rFonts w:ascii="Garamond" w:hAnsi="Garamond"/>
          <w:sz w:val="24"/>
          <w:lang w:val="fr-FR"/>
        </w:rPr>
        <w:t>Rice</w:t>
      </w:r>
      <w:proofErr w:type="spellEnd"/>
      <w:r w:rsidR="00DF1FC5">
        <w:rPr>
          <w:rFonts w:ascii="Garamond" w:hAnsi="Garamond"/>
          <w:sz w:val="24"/>
          <w:lang w:val="fr-FR"/>
        </w:rPr>
        <w:t xml:space="preserve"> et </w:t>
      </w:r>
      <w:r w:rsidR="00D13328">
        <w:rPr>
          <w:rFonts w:ascii="Garamond" w:hAnsi="Garamond"/>
          <w:sz w:val="24"/>
          <w:lang w:val="fr-FR"/>
        </w:rPr>
        <w:t xml:space="preserve">George W. </w:t>
      </w:r>
      <w:r w:rsidR="00DF1FC5">
        <w:rPr>
          <w:rFonts w:ascii="Garamond" w:hAnsi="Garamond"/>
          <w:sz w:val="24"/>
          <w:lang w:val="fr-FR"/>
        </w:rPr>
        <w:t xml:space="preserve">Bush par exemple, ou </w:t>
      </w:r>
      <w:r w:rsidR="00DC50E7">
        <w:rPr>
          <w:rFonts w:ascii="Garamond" w:hAnsi="Garamond"/>
          <w:sz w:val="24"/>
          <w:lang w:val="fr-FR"/>
        </w:rPr>
        <w:t>entre</w:t>
      </w:r>
      <w:r w:rsidR="00DF1FC5">
        <w:rPr>
          <w:rFonts w:ascii="Garamond" w:hAnsi="Garamond"/>
          <w:sz w:val="24"/>
          <w:lang w:val="fr-FR"/>
        </w:rPr>
        <w:t xml:space="preserve"> </w:t>
      </w:r>
      <w:r w:rsidR="00D13328">
        <w:rPr>
          <w:rFonts w:ascii="Garamond" w:hAnsi="Garamond"/>
          <w:sz w:val="24"/>
          <w:lang w:val="fr-FR"/>
        </w:rPr>
        <w:t xml:space="preserve">Henry </w:t>
      </w:r>
      <w:r w:rsidR="00DF1FC5">
        <w:rPr>
          <w:rFonts w:ascii="Garamond" w:hAnsi="Garamond"/>
          <w:sz w:val="24"/>
          <w:lang w:val="fr-FR"/>
        </w:rPr>
        <w:t xml:space="preserve">Kissinger et </w:t>
      </w:r>
      <w:r w:rsidR="00D13328">
        <w:rPr>
          <w:rFonts w:ascii="Garamond" w:hAnsi="Garamond"/>
          <w:sz w:val="24"/>
          <w:lang w:val="fr-FR"/>
        </w:rPr>
        <w:t xml:space="preserve">Richard </w:t>
      </w:r>
      <w:r w:rsidR="00DF1FC5">
        <w:rPr>
          <w:rFonts w:ascii="Garamond" w:hAnsi="Garamond"/>
          <w:sz w:val="24"/>
          <w:lang w:val="fr-FR"/>
        </w:rPr>
        <w:t>Nixon (</w:t>
      </w:r>
      <w:r w:rsidR="00D13328">
        <w:rPr>
          <w:rFonts w:ascii="Garamond" w:hAnsi="Garamond"/>
          <w:sz w:val="24"/>
          <w:lang w:val="fr-FR"/>
        </w:rPr>
        <w:t xml:space="preserve">ces derniers se rencontraient </w:t>
      </w:r>
      <w:r w:rsidR="00122CDE">
        <w:rPr>
          <w:rFonts w:ascii="Garamond" w:hAnsi="Garamond"/>
          <w:sz w:val="24"/>
          <w:lang w:val="fr-FR"/>
        </w:rPr>
        <w:t xml:space="preserve">au moins </w:t>
      </w:r>
      <w:r w:rsidR="00D13328">
        <w:rPr>
          <w:rFonts w:ascii="Garamond" w:hAnsi="Garamond"/>
          <w:sz w:val="24"/>
          <w:lang w:val="fr-FR"/>
        </w:rPr>
        <w:t>une fois par jour</w:t>
      </w:r>
      <w:r w:rsidR="00DF1FC5">
        <w:rPr>
          <w:rFonts w:ascii="Garamond" w:hAnsi="Garamond"/>
          <w:sz w:val="24"/>
          <w:lang w:val="fr-FR"/>
        </w:rPr>
        <w:t xml:space="preserve"> lorsqu’ils étaient à Washington au même moment)</w:t>
      </w:r>
      <w:r w:rsidR="00DF1FC5">
        <w:rPr>
          <w:rStyle w:val="FootnoteReference"/>
          <w:rFonts w:ascii="Garamond" w:hAnsi="Garamond"/>
          <w:sz w:val="24"/>
          <w:lang w:val="fr-FR"/>
        </w:rPr>
        <w:footnoteReference w:id="27"/>
      </w:r>
      <w:r w:rsidR="00DF1FC5">
        <w:rPr>
          <w:rFonts w:ascii="Garamond" w:hAnsi="Garamond"/>
          <w:sz w:val="24"/>
          <w:lang w:val="fr-FR"/>
        </w:rPr>
        <w:t>.</w:t>
      </w:r>
      <w:r w:rsidR="00EE1128">
        <w:rPr>
          <w:rFonts w:ascii="Garamond" w:hAnsi="Garamond"/>
          <w:sz w:val="24"/>
          <w:lang w:val="fr-FR"/>
        </w:rPr>
        <w:t xml:space="preserve"> Largement reconnue comme une diplomate tenace et fidèlement attachée à l’esprit d’équipe, Hillary Clinton était en réalité souvent frustrée, moins créatrice qu’« </w:t>
      </w:r>
      <w:r w:rsidR="00EE1128" w:rsidRPr="00AE4B74">
        <w:rPr>
          <w:rFonts w:ascii="Garamond" w:hAnsi="Garamond"/>
          <w:sz w:val="24"/>
          <w:lang w:val="fr-FR"/>
        </w:rPr>
        <w:t>exécutrice principale </w:t>
      </w:r>
      <w:r w:rsidR="00EE1128">
        <w:rPr>
          <w:rFonts w:ascii="Garamond" w:hAnsi="Garamond"/>
          <w:sz w:val="24"/>
          <w:lang w:val="fr-FR"/>
        </w:rPr>
        <w:t>»</w:t>
      </w:r>
      <w:r w:rsidR="00EE1128">
        <w:rPr>
          <w:rStyle w:val="FootnoteReference"/>
          <w:rFonts w:ascii="Garamond" w:hAnsi="Garamond"/>
          <w:sz w:val="24"/>
          <w:lang w:val="fr-FR"/>
        </w:rPr>
        <w:footnoteReference w:id="28"/>
      </w:r>
      <w:r w:rsidR="00EE1128">
        <w:rPr>
          <w:rFonts w:ascii="Garamond" w:hAnsi="Garamond"/>
          <w:sz w:val="24"/>
          <w:lang w:val="fr-FR"/>
        </w:rPr>
        <w:t xml:space="preserve"> de la politique étrangère et se qualifiant elle-même « </w:t>
      </w:r>
      <w:r w:rsidR="00EE1128" w:rsidRPr="00AE4B74">
        <w:rPr>
          <w:rFonts w:ascii="Garamond" w:hAnsi="Garamond"/>
          <w:sz w:val="24"/>
          <w:lang w:val="fr-FR"/>
        </w:rPr>
        <w:t>plus comme une rédactrice de conseils qu’une secrétaire d’Etat </w:t>
      </w:r>
      <w:r w:rsidR="00EE1128">
        <w:rPr>
          <w:rFonts w:ascii="Garamond" w:hAnsi="Garamond"/>
          <w:sz w:val="24"/>
          <w:lang w:val="fr-FR"/>
        </w:rPr>
        <w:t>»</w:t>
      </w:r>
      <w:r w:rsidR="00EE1128">
        <w:rPr>
          <w:rStyle w:val="FootnoteReference"/>
          <w:rFonts w:ascii="Garamond" w:hAnsi="Garamond"/>
          <w:sz w:val="24"/>
          <w:lang w:val="fr-FR"/>
        </w:rPr>
        <w:footnoteReference w:id="29"/>
      </w:r>
      <w:r w:rsidR="004B3E5A">
        <w:rPr>
          <w:rFonts w:ascii="Garamond" w:hAnsi="Garamond"/>
          <w:sz w:val="24"/>
          <w:lang w:val="fr-FR"/>
        </w:rPr>
        <w:t>.</w:t>
      </w:r>
      <w:r w:rsidR="00DC50E7">
        <w:rPr>
          <w:rFonts w:ascii="Garamond" w:hAnsi="Garamond"/>
          <w:sz w:val="24"/>
          <w:lang w:val="fr-FR"/>
        </w:rPr>
        <w:t xml:space="preserve"> M</w:t>
      </w:r>
      <w:r w:rsidR="00056E34">
        <w:rPr>
          <w:rFonts w:ascii="Garamond" w:hAnsi="Garamond"/>
          <w:sz w:val="24"/>
          <w:lang w:val="fr-FR"/>
        </w:rPr>
        <w:t xml:space="preserve">algré </w:t>
      </w:r>
      <w:r w:rsidR="00DC50E7">
        <w:rPr>
          <w:rFonts w:ascii="Garamond" w:hAnsi="Garamond"/>
          <w:sz w:val="24"/>
          <w:lang w:val="fr-FR"/>
        </w:rPr>
        <w:t>cela</w:t>
      </w:r>
      <w:r w:rsidR="00056E34">
        <w:rPr>
          <w:rFonts w:ascii="Garamond" w:hAnsi="Garamond"/>
          <w:sz w:val="24"/>
          <w:lang w:val="fr-FR"/>
        </w:rPr>
        <w:t xml:space="preserve">, </w:t>
      </w:r>
      <w:r w:rsidR="002F43F7">
        <w:rPr>
          <w:rFonts w:ascii="Garamond" w:hAnsi="Garamond"/>
          <w:sz w:val="24"/>
          <w:lang w:val="fr-FR"/>
        </w:rPr>
        <w:t>grâce à leur pragmatisme ainsi qu’à un professionnalisme imposant une ligne de conduite commune,</w:t>
      </w:r>
      <w:r w:rsidR="00056E34">
        <w:rPr>
          <w:rFonts w:ascii="Garamond" w:hAnsi="Garamond"/>
          <w:sz w:val="24"/>
          <w:lang w:val="fr-FR"/>
        </w:rPr>
        <w:t xml:space="preserve"> </w:t>
      </w:r>
      <w:r w:rsidR="002F43F7">
        <w:rPr>
          <w:rFonts w:ascii="Garamond" w:hAnsi="Garamond"/>
          <w:sz w:val="24"/>
          <w:lang w:val="fr-FR"/>
        </w:rPr>
        <w:t>le couple Obama-Clinton</w:t>
      </w:r>
      <w:r w:rsidR="00056E34">
        <w:rPr>
          <w:rFonts w:ascii="Garamond" w:hAnsi="Garamond"/>
          <w:sz w:val="24"/>
          <w:lang w:val="fr-FR"/>
        </w:rPr>
        <w:t xml:space="preserve"> </w:t>
      </w:r>
      <w:r w:rsidR="002F43F7">
        <w:rPr>
          <w:rFonts w:ascii="Garamond" w:hAnsi="Garamond"/>
          <w:sz w:val="24"/>
          <w:lang w:val="fr-FR"/>
        </w:rPr>
        <w:t>a, de manière globale, mené</w:t>
      </w:r>
      <w:r w:rsidR="00056E34">
        <w:rPr>
          <w:rFonts w:ascii="Garamond" w:hAnsi="Garamond"/>
          <w:sz w:val="24"/>
          <w:lang w:val="fr-FR"/>
        </w:rPr>
        <w:t xml:space="preserve"> une politique étrangère relativement cohérente, sans que leurs divisions politiques n’aient causé les </w:t>
      </w:r>
      <w:r w:rsidR="009745A9">
        <w:rPr>
          <w:rFonts w:ascii="Garamond" w:hAnsi="Garamond"/>
          <w:sz w:val="24"/>
          <w:lang w:val="fr-FR"/>
        </w:rPr>
        <w:t>discordes</w:t>
      </w:r>
      <w:r w:rsidR="00056E34">
        <w:rPr>
          <w:rFonts w:ascii="Garamond" w:hAnsi="Garamond"/>
          <w:sz w:val="24"/>
          <w:lang w:val="fr-FR"/>
        </w:rPr>
        <w:t xml:space="preserve"> qui pouvaient être craint</w:t>
      </w:r>
      <w:r w:rsidR="009745A9">
        <w:rPr>
          <w:rFonts w:ascii="Garamond" w:hAnsi="Garamond"/>
          <w:sz w:val="24"/>
          <w:lang w:val="fr-FR"/>
        </w:rPr>
        <w:t>e</w:t>
      </w:r>
      <w:r w:rsidR="00056E34">
        <w:rPr>
          <w:rFonts w:ascii="Garamond" w:hAnsi="Garamond"/>
          <w:sz w:val="24"/>
          <w:lang w:val="fr-FR"/>
        </w:rPr>
        <w:t>s.</w:t>
      </w:r>
    </w:p>
    <w:p w14:paraId="2F429454" w14:textId="77777777" w:rsidR="002A074D" w:rsidRDefault="002A074D" w:rsidP="00F22C65">
      <w:pPr>
        <w:pStyle w:val="NoSpacing"/>
        <w:spacing w:line="360" w:lineRule="auto"/>
        <w:jc w:val="both"/>
        <w:rPr>
          <w:rFonts w:ascii="Garamond" w:hAnsi="Garamond"/>
          <w:lang w:val="fr-FR"/>
        </w:rPr>
      </w:pPr>
    </w:p>
    <w:p w14:paraId="28411A22" w14:textId="773A21DD" w:rsidR="002A074D" w:rsidRPr="004C73B5" w:rsidRDefault="004C73B5" w:rsidP="00037B41">
      <w:pPr>
        <w:pStyle w:val="NoSpacing"/>
        <w:spacing w:line="360" w:lineRule="auto"/>
        <w:ind w:firstLine="426"/>
        <w:jc w:val="both"/>
        <w:rPr>
          <w:rFonts w:ascii="Garamond" w:hAnsi="Garamond"/>
          <w:b/>
          <w:u w:val="single"/>
          <w:lang w:val="fr-FR"/>
        </w:rPr>
      </w:pPr>
      <w:r w:rsidRPr="004C73B5">
        <w:rPr>
          <w:rFonts w:ascii="Garamond" w:hAnsi="Garamond"/>
          <w:b/>
          <w:u w:val="single"/>
          <w:lang w:val="fr-FR"/>
        </w:rPr>
        <w:t>Conclusion</w:t>
      </w:r>
    </w:p>
    <w:p w14:paraId="6B56AD10" w14:textId="77777777" w:rsidR="004C73B5" w:rsidRDefault="004C73B5" w:rsidP="00037B41">
      <w:pPr>
        <w:pStyle w:val="NoSpacing"/>
        <w:spacing w:line="360" w:lineRule="auto"/>
        <w:ind w:firstLine="426"/>
        <w:jc w:val="both"/>
        <w:rPr>
          <w:rFonts w:ascii="Garamond" w:hAnsi="Garamond"/>
          <w:lang w:val="fr-FR"/>
        </w:rPr>
      </w:pPr>
    </w:p>
    <w:p w14:paraId="24D7C8C1" w14:textId="7A60B133" w:rsidR="00F22C65" w:rsidRDefault="004C73B5" w:rsidP="00F22C65">
      <w:pPr>
        <w:pStyle w:val="NoSpacing"/>
        <w:spacing w:line="360" w:lineRule="auto"/>
        <w:ind w:firstLine="426"/>
        <w:jc w:val="both"/>
        <w:rPr>
          <w:rFonts w:ascii="Garamond" w:hAnsi="Garamond"/>
          <w:sz w:val="24"/>
          <w:szCs w:val="24"/>
          <w:lang w:val="fr-FR"/>
        </w:rPr>
      </w:pPr>
      <w:r w:rsidRPr="00F22C65">
        <w:rPr>
          <w:rFonts w:ascii="Garamond" w:hAnsi="Garamond"/>
          <w:sz w:val="24"/>
          <w:szCs w:val="24"/>
          <w:lang w:val="fr-FR"/>
        </w:rPr>
        <w:t xml:space="preserve">En observant le rééquilibrage des priorités et le recalibrage de l’exercice de la politique étrangère américaine </w:t>
      </w:r>
      <w:r w:rsidR="00F22C65">
        <w:rPr>
          <w:rFonts w:ascii="Garamond" w:hAnsi="Garamond"/>
          <w:sz w:val="24"/>
          <w:szCs w:val="24"/>
          <w:lang w:val="fr-FR"/>
        </w:rPr>
        <w:t>entre 2009 et 2013</w:t>
      </w:r>
      <w:r w:rsidRPr="00F22C65">
        <w:rPr>
          <w:rFonts w:ascii="Garamond" w:hAnsi="Garamond"/>
          <w:sz w:val="24"/>
          <w:szCs w:val="24"/>
          <w:lang w:val="fr-FR"/>
        </w:rPr>
        <w:t xml:space="preserve">, </w:t>
      </w:r>
      <w:r w:rsidR="00F22C65" w:rsidRPr="00F22C65">
        <w:rPr>
          <w:rFonts w:ascii="Garamond" w:hAnsi="Garamond"/>
          <w:sz w:val="24"/>
          <w:szCs w:val="24"/>
          <w:lang w:val="fr-FR"/>
        </w:rPr>
        <w:t>on remarque très clairement que</w:t>
      </w:r>
      <w:r w:rsidR="002A074D" w:rsidRPr="00F22C65">
        <w:rPr>
          <w:rFonts w:ascii="Garamond" w:hAnsi="Garamond"/>
          <w:sz w:val="24"/>
          <w:szCs w:val="24"/>
          <w:lang w:val="fr-FR"/>
        </w:rPr>
        <w:t xml:space="preserve"> l’administration Obama a </w:t>
      </w:r>
      <w:r w:rsidR="00F22C65">
        <w:rPr>
          <w:rFonts w:ascii="Garamond" w:hAnsi="Garamond"/>
          <w:sz w:val="24"/>
          <w:szCs w:val="24"/>
          <w:lang w:val="fr-FR"/>
        </w:rPr>
        <w:t xml:space="preserve">rompu </w:t>
      </w:r>
      <w:r w:rsidR="002A074D" w:rsidRPr="00F22C65">
        <w:rPr>
          <w:rFonts w:ascii="Garamond" w:hAnsi="Garamond"/>
          <w:sz w:val="24"/>
          <w:szCs w:val="24"/>
          <w:lang w:val="fr-FR"/>
        </w:rPr>
        <w:t>sur ces deux points avec l’administration Bush : en effet, là où dans la première décennie des années 2000, les Etats-Unis étaient focalisés sur le grand Moyen-Orient dans un rapport belliqueux (les guerres en Afghanistan et en Irak), le vent de changement insufflé par le premier président noir des Etats-Unis a annoncé un virage vers l’Asie de l’est avec des rapports plus pacifiques (sans jeu de mot)</w:t>
      </w:r>
      <w:r w:rsidR="00F22C65">
        <w:rPr>
          <w:rFonts w:ascii="Garamond" w:hAnsi="Garamond"/>
          <w:sz w:val="24"/>
          <w:szCs w:val="24"/>
          <w:lang w:val="fr-FR"/>
        </w:rPr>
        <w:t xml:space="preserve">. Même si le rééquilibrage vers l’Asie s’annonce plutôt comme une perspective à long terme, ce qui au demeurant ne retire rien à sa pertinence, la consécration du </w:t>
      </w:r>
      <w:r w:rsidR="00F22C65">
        <w:rPr>
          <w:rFonts w:ascii="Garamond" w:hAnsi="Garamond"/>
          <w:i/>
          <w:sz w:val="24"/>
          <w:szCs w:val="24"/>
          <w:lang w:val="fr-FR"/>
        </w:rPr>
        <w:t>smart power</w:t>
      </w:r>
      <w:r w:rsidR="00F22C65">
        <w:rPr>
          <w:rFonts w:ascii="Garamond" w:hAnsi="Garamond"/>
          <w:sz w:val="24"/>
          <w:szCs w:val="24"/>
          <w:lang w:val="fr-FR"/>
        </w:rPr>
        <w:t xml:space="preserve"> comme doctrine de la politique étrangère américaine semble quant a elle parfaitement adaptée à son époque, et nécessaire pour les décennies à venir.</w:t>
      </w:r>
      <w:r w:rsidR="005F669A">
        <w:rPr>
          <w:rFonts w:ascii="Garamond" w:hAnsi="Garamond"/>
          <w:sz w:val="24"/>
          <w:szCs w:val="24"/>
          <w:lang w:val="fr-FR"/>
        </w:rPr>
        <w:t xml:space="preserve"> Malgré le discours récurrent sur le déclin des Etats-Unis, il semble raisonnable de penser, comme Clinton, que les Etats-Unis </w:t>
      </w:r>
      <w:r w:rsidR="00D96216">
        <w:rPr>
          <w:rFonts w:ascii="Garamond" w:hAnsi="Garamond"/>
          <w:sz w:val="24"/>
          <w:szCs w:val="24"/>
          <w:lang w:val="fr-FR"/>
        </w:rPr>
        <w:t>demeureront</w:t>
      </w:r>
      <w:r w:rsidR="005F669A">
        <w:rPr>
          <w:rFonts w:ascii="Garamond" w:hAnsi="Garamond"/>
          <w:sz w:val="24"/>
          <w:szCs w:val="24"/>
          <w:lang w:val="fr-FR"/>
        </w:rPr>
        <w:t xml:space="preserve"> une « </w:t>
      </w:r>
      <w:r w:rsidR="005F669A" w:rsidRPr="00AE4B74">
        <w:rPr>
          <w:rFonts w:ascii="Garamond" w:hAnsi="Garamond"/>
          <w:sz w:val="24"/>
          <w:szCs w:val="24"/>
          <w:lang w:val="fr-FR"/>
        </w:rPr>
        <w:t>nation indispensable </w:t>
      </w:r>
      <w:r w:rsidR="005F669A">
        <w:rPr>
          <w:rFonts w:ascii="Garamond" w:hAnsi="Garamond"/>
          <w:sz w:val="24"/>
          <w:szCs w:val="24"/>
          <w:lang w:val="fr-FR"/>
        </w:rPr>
        <w:t>»</w:t>
      </w:r>
      <w:r w:rsidR="00D96216">
        <w:rPr>
          <w:rFonts w:ascii="Garamond" w:hAnsi="Garamond"/>
          <w:sz w:val="24"/>
          <w:szCs w:val="24"/>
          <w:lang w:val="fr-FR"/>
        </w:rPr>
        <w:t xml:space="preserve"> et</w:t>
      </w:r>
      <w:r w:rsidR="005F669A">
        <w:rPr>
          <w:rFonts w:ascii="Garamond" w:hAnsi="Garamond"/>
          <w:sz w:val="24"/>
          <w:szCs w:val="24"/>
          <w:lang w:val="fr-FR"/>
        </w:rPr>
        <w:t xml:space="preserve"> «</w:t>
      </w:r>
      <w:r w:rsidR="005F669A" w:rsidRPr="005F669A">
        <w:rPr>
          <w:rFonts w:ascii="Garamond" w:hAnsi="Garamond"/>
          <w:i/>
          <w:sz w:val="24"/>
          <w:szCs w:val="24"/>
          <w:lang w:val="fr-FR"/>
        </w:rPr>
        <w:t xml:space="preserve"> </w:t>
      </w:r>
      <w:r w:rsidR="005F669A" w:rsidRPr="00AE4B74">
        <w:rPr>
          <w:rFonts w:ascii="Garamond" w:hAnsi="Garamond"/>
          <w:sz w:val="24"/>
          <w:szCs w:val="24"/>
          <w:lang w:val="fr-FR"/>
        </w:rPr>
        <w:t>continueront à être</w:t>
      </w:r>
      <w:r w:rsidR="00D96216" w:rsidRPr="00AE4B74">
        <w:rPr>
          <w:rFonts w:ascii="Garamond" w:hAnsi="Garamond"/>
          <w:sz w:val="24"/>
          <w:szCs w:val="24"/>
          <w:lang w:val="fr-FR"/>
        </w:rPr>
        <w:t xml:space="preserve"> leader pour le</w:t>
      </w:r>
      <w:r w:rsidR="005F669A" w:rsidRPr="00AE4B74">
        <w:rPr>
          <w:rFonts w:ascii="Garamond" w:hAnsi="Garamond"/>
          <w:sz w:val="24"/>
          <w:szCs w:val="24"/>
          <w:lang w:val="fr-FR"/>
        </w:rPr>
        <w:t xml:space="preserve"> siècle</w:t>
      </w:r>
      <w:r w:rsidR="00D96216" w:rsidRPr="00AE4B74">
        <w:rPr>
          <w:rFonts w:ascii="Garamond" w:hAnsi="Garamond"/>
          <w:sz w:val="24"/>
          <w:szCs w:val="24"/>
          <w:lang w:val="fr-FR"/>
        </w:rPr>
        <w:t xml:space="preserve"> à venir</w:t>
      </w:r>
      <w:r w:rsidR="005F669A" w:rsidRPr="00AE4B74">
        <w:rPr>
          <w:rFonts w:ascii="Garamond" w:hAnsi="Garamond"/>
          <w:sz w:val="24"/>
          <w:szCs w:val="24"/>
          <w:lang w:val="fr-FR"/>
        </w:rPr>
        <w:t> </w:t>
      </w:r>
      <w:r w:rsidR="005F669A">
        <w:rPr>
          <w:rFonts w:ascii="Garamond" w:hAnsi="Garamond"/>
          <w:sz w:val="24"/>
          <w:szCs w:val="24"/>
          <w:lang w:val="fr-FR"/>
        </w:rPr>
        <w:t>»</w:t>
      </w:r>
      <w:r w:rsidR="00AE4B74">
        <w:rPr>
          <w:rStyle w:val="FootnoteReference"/>
          <w:rFonts w:ascii="Garamond" w:hAnsi="Garamond"/>
          <w:sz w:val="24"/>
          <w:szCs w:val="24"/>
          <w:lang w:val="fr-FR"/>
        </w:rPr>
        <w:footnoteReference w:id="30"/>
      </w:r>
      <w:r w:rsidR="005F669A">
        <w:rPr>
          <w:rFonts w:ascii="Garamond" w:hAnsi="Garamond"/>
          <w:sz w:val="24"/>
          <w:szCs w:val="24"/>
          <w:lang w:val="fr-FR"/>
        </w:rPr>
        <w:t>.</w:t>
      </w:r>
    </w:p>
    <w:p w14:paraId="7CAA87A3" w14:textId="77777777" w:rsidR="00092D39" w:rsidRDefault="00092D39" w:rsidP="00F22C65">
      <w:pPr>
        <w:pStyle w:val="NoSpacing"/>
        <w:spacing w:line="360" w:lineRule="auto"/>
        <w:ind w:firstLine="426"/>
        <w:jc w:val="both"/>
        <w:rPr>
          <w:rFonts w:ascii="Garamond" w:hAnsi="Garamond"/>
          <w:sz w:val="24"/>
          <w:szCs w:val="24"/>
          <w:lang w:val="fr-FR"/>
        </w:rPr>
      </w:pPr>
    </w:p>
    <w:p w14:paraId="69F01F98" w14:textId="77777777" w:rsidR="00492BDC" w:rsidRDefault="00492BDC" w:rsidP="00F22C65">
      <w:pPr>
        <w:pStyle w:val="NoSpacing"/>
        <w:spacing w:line="360" w:lineRule="auto"/>
        <w:ind w:firstLine="426"/>
        <w:jc w:val="both"/>
        <w:rPr>
          <w:rFonts w:ascii="Garamond" w:hAnsi="Garamond"/>
          <w:sz w:val="24"/>
          <w:szCs w:val="24"/>
          <w:lang w:val="fr-FR"/>
        </w:rPr>
      </w:pPr>
    </w:p>
    <w:p w14:paraId="0CAD672E" w14:textId="2C633511" w:rsidR="00785800" w:rsidRPr="00092D39" w:rsidRDefault="00785800" w:rsidP="00092D39">
      <w:pPr>
        <w:pStyle w:val="NoSpacing"/>
        <w:spacing w:line="360" w:lineRule="auto"/>
        <w:jc w:val="both"/>
        <w:rPr>
          <w:rFonts w:ascii="Garamond" w:hAnsi="Garamond"/>
          <w:sz w:val="24"/>
          <w:szCs w:val="24"/>
          <w:u w:val="single"/>
          <w:lang w:val="fr-FR"/>
        </w:rPr>
      </w:pPr>
      <w:r w:rsidRPr="00092D39">
        <w:rPr>
          <w:rFonts w:ascii="Garamond" w:hAnsi="Garamond"/>
          <w:sz w:val="24"/>
          <w:szCs w:val="24"/>
          <w:u w:val="single"/>
          <w:lang w:val="fr-FR"/>
        </w:rPr>
        <w:lastRenderedPageBreak/>
        <w:t>BIBLIOGRAPHIE</w:t>
      </w:r>
    </w:p>
    <w:p w14:paraId="168FE574" w14:textId="6728A831" w:rsidR="00092D39" w:rsidRPr="00092D39" w:rsidRDefault="009E51B6" w:rsidP="009E51B6">
      <w:pPr>
        <w:pStyle w:val="NoSpacing"/>
        <w:numPr>
          <w:ilvl w:val="0"/>
          <w:numId w:val="9"/>
        </w:numPr>
        <w:spacing w:line="360" w:lineRule="auto"/>
        <w:rPr>
          <w:rFonts w:ascii="Garamond" w:eastAsia="Times New Roman" w:hAnsi="Garamond" w:cs="Times New Roman"/>
          <w:color w:val="000000"/>
          <w:sz w:val="24"/>
          <w:szCs w:val="24"/>
          <w:shd w:val="clear" w:color="auto" w:fill="FFFFFF"/>
        </w:rPr>
      </w:pPr>
      <w:r w:rsidRPr="009E51B6">
        <w:rPr>
          <w:rStyle w:val="apple-converted-space"/>
          <w:rFonts w:ascii="Garamond" w:eastAsia="Times New Roman" w:hAnsi="Garamond" w:cs="Times New Roman"/>
          <w:bCs/>
          <w:color w:val="000000"/>
          <w:sz w:val="24"/>
          <w:szCs w:val="24"/>
          <w:shd w:val="clear" w:color="auto" w:fill="FFFFFF"/>
        </w:rPr>
        <w:t xml:space="preserve">Bader, Jeffrey, </w:t>
      </w:r>
      <w:r w:rsidRPr="009E51B6">
        <w:rPr>
          <w:rFonts w:ascii="Garamond" w:eastAsia="Times New Roman" w:hAnsi="Garamond" w:cs="Times New Roman"/>
          <w:i/>
          <w:color w:val="333333"/>
          <w:sz w:val="24"/>
          <w:szCs w:val="24"/>
        </w:rPr>
        <w:t>Obama and China's Rise: An Insider's Account of America's Asia Strategy</w:t>
      </w:r>
      <w:r w:rsidRPr="009E51B6">
        <w:rPr>
          <w:rFonts w:ascii="Garamond" w:eastAsia="Times New Roman" w:hAnsi="Garamond" w:cs="Times New Roman"/>
          <w:color w:val="333333"/>
          <w:sz w:val="24"/>
          <w:szCs w:val="24"/>
        </w:rPr>
        <w:t xml:space="preserve">, </w:t>
      </w:r>
      <w:r>
        <w:rPr>
          <w:rFonts w:ascii="Garamond" w:eastAsia="Times New Roman" w:hAnsi="Garamond" w:cs="Times New Roman"/>
          <w:color w:val="333333"/>
          <w:sz w:val="24"/>
          <w:szCs w:val="24"/>
          <w:shd w:val="clear" w:color="auto" w:fill="FFFFFF"/>
        </w:rPr>
        <w:t xml:space="preserve">Brookings </w:t>
      </w:r>
      <w:r w:rsidRPr="009E51B6">
        <w:rPr>
          <w:rFonts w:ascii="Garamond" w:eastAsia="Times New Roman" w:hAnsi="Garamond" w:cs="Times New Roman"/>
          <w:color w:val="333333"/>
          <w:sz w:val="24"/>
          <w:szCs w:val="24"/>
          <w:shd w:val="clear" w:color="auto" w:fill="FFFFFF"/>
        </w:rPr>
        <w:t>Institution Press, 201</w:t>
      </w:r>
      <w:r w:rsidR="00C30C84">
        <w:rPr>
          <w:rFonts w:ascii="Garamond" w:eastAsia="Times New Roman" w:hAnsi="Garamond" w:cs="Times New Roman"/>
          <w:color w:val="333333"/>
          <w:sz w:val="24"/>
          <w:szCs w:val="24"/>
          <w:shd w:val="clear" w:color="auto" w:fill="FFFFFF"/>
        </w:rPr>
        <w:t>2</w:t>
      </w:r>
    </w:p>
    <w:p w14:paraId="58CB43B2" w14:textId="77777777" w:rsidR="00092D39" w:rsidRDefault="009E51B6" w:rsidP="009E51B6">
      <w:pPr>
        <w:pStyle w:val="NoSpacing"/>
        <w:numPr>
          <w:ilvl w:val="0"/>
          <w:numId w:val="9"/>
        </w:numPr>
        <w:spacing w:line="360" w:lineRule="auto"/>
        <w:rPr>
          <w:rFonts w:ascii="Garamond" w:eastAsia="Times New Roman" w:hAnsi="Garamond" w:cs="Times New Roman"/>
          <w:color w:val="000000"/>
          <w:sz w:val="24"/>
          <w:szCs w:val="24"/>
          <w:shd w:val="clear" w:color="auto" w:fill="FFFFFF"/>
        </w:rPr>
      </w:pPr>
      <w:proofErr w:type="spellStart"/>
      <w:r w:rsidRPr="00092D39">
        <w:rPr>
          <w:rFonts w:ascii="Garamond" w:eastAsia="Times New Roman" w:hAnsi="Garamond" w:cs="Times New Roman"/>
          <w:sz w:val="24"/>
          <w:szCs w:val="24"/>
        </w:rPr>
        <w:t>Ghattas</w:t>
      </w:r>
      <w:proofErr w:type="spellEnd"/>
      <w:r w:rsidRPr="00092D39">
        <w:rPr>
          <w:rFonts w:ascii="Garamond" w:eastAsia="Times New Roman" w:hAnsi="Garamond" w:cs="Times New Roman"/>
          <w:sz w:val="24"/>
          <w:szCs w:val="24"/>
        </w:rPr>
        <w:t xml:space="preserve">, Kim, </w:t>
      </w:r>
      <w:r w:rsidRPr="00092D39">
        <w:rPr>
          <w:rFonts w:ascii="Garamond" w:eastAsia="Times New Roman" w:hAnsi="Garamond" w:cs="Times New Roman"/>
          <w:i/>
          <w:color w:val="333333"/>
          <w:sz w:val="24"/>
          <w:szCs w:val="24"/>
        </w:rPr>
        <w:t>The Secretary: A Journey with Hillary Clinton from Beirut to the Heart of American Power</w:t>
      </w:r>
      <w:r w:rsidRPr="00092D39">
        <w:rPr>
          <w:rStyle w:val="apple-converted-space"/>
          <w:rFonts w:ascii="Garamond" w:eastAsia="Times New Roman" w:hAnsi="Garamond" w:cs="Times New Roman"/>
          <w:color w:val="333333"/>
          <w:sz w:val="24"/>
          <w:szCs w:val="24"/>
        </w:rPr>
        <w:t xml:space="preserve">, Times </w:t>
      </w:r>
      <w:r w:rsidRPr="00092D39">
        <w:rPr>
          <w:rFonts w:ascii="Garamond" w:eastAsia="Times New Roman" w:hAnsi="Garamond" w:cs="Times New Roman"/>
          <w:color w:val="333333"/>
          <w:sz w:val="24"/>
          <w:szCs w:val="24"/>
          <w:shd w:val="clear" w:color="auto" w:fill="FFFFFF"/>
        </w:rPr>
        <w:t>Books, 2013</w:t>
      </w:r>
    </w:p>
    <w:p w14:paraId="39669740" w14:textId="77777777" w:rsidR="00092D39" w:rsidRDefault="009E51B6" w:rsidP="009E51B6">
      <w:pPr>
        <w:pStyle w:val="NoSpacing"/>
        <w:numPr>
          <w:ilvl w:val="0"/>
          <w:numId w:val="9"/>
        </w:numPr>
        <w:spacing w:line="360" w:lineRule="auto"/>
        <w:rPr>
          <w:rFonts w:ascii="Garamond" w:eastAsia="Times New Roman" w:hAnsi="Garamond" w:cs="Times New Roman"/>
          <w:color w:val="000000"/>
          <w:sz w:val="24"/>
          <w:szCs w:val="24"/>
          <w:shd w:val="clear" w:color="auto" w:fill="FFFFFF"/>
        </w:rPr>
      </w:pPr>
      <w:proofErr w:type="spellStart"/>
      <w:r w:rsidRPr="00092D39">
        <w:rPr>
          <w:rFonts w:ascii="Garamond" w:hAnsi="Garamond"/>
          <w:sz w:val="24"/>
          <w:szCs w:val="24"/>
          <w:lang w:val="fr-FR"/>
        </w:rPr>
        <w:t>Nasr</w:t>
      </w:r>
      <w:proofErr w:type="spellEnd"/>
      <w:r w:rsidRPr="00092D39">
        <w:rPr>
          <w:rFonts w:ascii="Garamond" w:hAnsi="Garamond"/>
          <w:sz w:val="24"/>
          <w:szCs w:val="24"/>
          <w:lang w:val="fr-FR"/>
        </w:rPr>
        <w:t xml:space="preserve">, </w:t>
      </w:r>
      <w:proofErr w:type="spellStart"/>
      <w:r w:rsidRPr="00092D39">
        <w:rPr>
          <w:rFonts w:ascii="Garamond" w:hAnsi="Garamond"/>
          <w:sz w:val="24"/>
          <w:szCs w:val="24"/>
          <w:lang w:val="fr-FR"/>
        </w:rPr>
        <w:t>Vali</w:t>
      </w:r>
      <w:proofErr w:type="spellEnd"/>
      <w:r w:rsidRPr="00092D39">
        <w:rPr>
          <w:rFonts w:ascii="Garamond" w:hAnsi="Garamond"/>
          <w:sz w:val="24"/>
          <w:szCs w:val="24"/>
          <w:lang w:val="fr-FR"/>
        </w:rPr>
        <w:t xml:space="preserve">, </w:t>
      </w:r>
      <w:r w:rsidRPr="00092D39">
        <w:rPr>
          <w:rFonts w:ascii="Garamond" w:eastAsia="Times New Roman" w:hAnsi="Garamond" w:cs="Times New Roman"/>
          <w:i/>
          <w:color w:val="000000"/>
          <w:sz w:val="24"/>
          <w:szCs w:val="24"/>
          <w:shd w:val="clear" w:color="auto" w:fill="FFFFFF"/>
        </w:rPr>
        <w:t>The Dispensable Nation: American Foreign Policy in Retreat</w:t>
      </w:r>
      <w:r w:rsidRPr="00092D39">
        <w:rPr>
          <w:rFonts w:ascii="Garamond" w:eastAsia="Times New Roman" w:hAnsi="Garamond" w:cs="Times New Roman"/>
          <w:color w:val="000000"/>
          <w:sz w:val="24"/>
          <w:szCs w:val="24"/>
          <w:shd w:val="clear" w:color="auto" w:fill="FFFFFF"/>
        </w:rPr>
        <w:t>,  Doubleday, 2013</w:t>
      </w:r>
    </w:p>
    <w:p w14:paraId="0697544A" w14:textId="77777777" w:rsidR="00092D39" w:rsidRDefault="009E51B6" w:rsidP="009E51B6">
      <w:pPr>
        <w:pStyle w:val="NoSpacing"/>
        <w:numPr>
          <w:ilvl w:val="0"/>
          <w:numId w:val="9"/>
        </w:numPr>
        <w:spacing w:line="360" w:lineRule="auto"/>
        <w:rPr>
          <w:rFonts w:ascii="Garamond" w:eastAsia="Times New Roman" w:hAnsi="Garamond" w:cs="Times New Roman"/>
          <w:color w:val="000000"/>
          <w:sz w:val="24"/>
          <w:szCs w:val="24"/>
          <w:shd w:val="clear" w:color="auto" w:fill="FFFFFF"/>
        </w:rPr>
      </w:pPr>
      <w:proofErr w:type="spellStart"/>
      <w:r w:rsidRPr="00092D39">
        <w:rPr>
          <w:rFonts w:ascii="Garamond" w:hAnsi="Garamond"/>
          <w:sz w:val="24"/>
          <w:szCs w:val="24"/>
          <w:lang w:val="fr-FR"/>
        </w:rPr>
        <w:t>Nye</w:t>
      </w:r>
      <w:proofErr w:type="spellEnd"/>
      <w:r w:rsidRPr="00092D39">
        <w:rPr>
          <w:rFonts w:ascii="Garamond" w:hAnsi="Garamond"/>
          <w:sz w:val="24"/>
          <w:szCs w:val="24"/>
          <w:lang w:val="fr-FR"/>
        </w:rPr>
        <w:t xml:space="preserve">, </w:t>
      </w:r>
      <w:proofErr w:type="spellStart"/>
      <w:r w:rsidRPr="00092D39">
        <w:rPr>
          <w:rFonts w:ascii="Garamond" w:hAnsi="Garamond"/>
          <w:sz w:val="24"/>
          <w:szCs w:val="24"/>
          <w:lang w:val="fr-FR"/>
        </w:rPr>
        <w:t>Jospeh</w:t>
      </w:r>
      <w:proofErr w:type="spellEnd"/>
      <w:r w:rsidRPr="00092D39">
        <w:rPr>
          <w:rFonts w:ascii="Garamond" w:hAnsi="Garamond"/>
          <w:sz w:val="24"/>
          <w:szCs w:val="24"/>
          <w:lang w:val="fr-FR"/>
        </w:rPr>
        <w:t xml:space="preserve">, </w:t>
      </w:r>
      <w:r w:rsidRPr="00092D39">
        <w:rPr>
          <w:rFonts w:ascii="Garamond" w:hAnsi="Garamond"/>
          <w:i/>
          <w:sz w:val="24"/>
          <w:szCs w:val="24"/>
          <w:lang w:val="fr-FR"/>
        </w:rPr>
        <w:t xml:space="preserve">The future of power, </w:t>
      </w:r>
      <w:r w:rsidRPr="00092D39">
        <w:rPr>
          <w:rFonts w:ascii="Garamond" w:hAnsi="Garamond"/>
          <w:sz w:val="24"/>
          <w:szCs w:val="24"/>
          <w:lang w:val="fr-FR"/>
        </w:rPr>
        <w:t xml:space="preserve">Public </w:t>
      </w:r>
      <w:proofErr w:type="spellStart"/>
      <w:r w:rsidRPr="00092D39">
        <w:rPr>
          <w:rFonts w:ascii="Garamond" w:hAnsi="Garamond"/>
          <w:sz w:val="24"/>
          <w:szCs w:val="24"/>
          <w:lang w:val="fr-FR"/>
        </w:rPr>
        <w:t>Affairs</w:t>
      </w:r>
      <w:proofErr w:type="spellEnd"/>
      <w:r w:rsidRPr="00092D39">
        <w:rPr>
          <w:rFonts w:ascii="Garamond" w:hAnsi="Garamond"/>
          <w:sz w:val="24"/>
          <w:szCs w:val="24"/>
          <w:lang w:val="fr-FR"/>
        </w:rPr>
        <w:t>, 2011</w:t>
      </w:r>
    </w:p>
    <w:p w14:paraId="168DA2C9" w14:textId="77777777" w:rsidR="00092D39" w:rsidRDefault="009E51B6" w:rsidP="009E51B6">
      <w:pPr>
        <w:pStyle w:val="NoSpacing"/>
        <w:numPr>
          <w:ilvl w:val="0"/>
          <w:numId w:val="9"/>
        </w:numPr>
        <w:spacing w:line="360" w:lineRule="auto"/>
        <w:rPr>
          <w:rFonts w:ascii="Garamond" w:eastAsia="Times New Roman" w:hAnsi="Garamond" w:cs="Times New Roman"/>
          <w:color w:val="000000"/>
          <w:sz w:val="24"/>
          <w:szCs w:val="24"/>
          <w:shd w:val="clear" w:color="auto" w:fill="FFFFFF"/>
        </w:rPr>
      </w:pPr>
      <w:proofErr w:type="spellStart"/>
      <w:r w:rsidRPr="00092D39">
        <w:rPr>
          <w:rFonts w:ascii="Garamond" w:hAnsi="Garamond"/>
          <w:sz w:val="24"/>
          <w:szCs w:val="24"/>
          <w:lang w:val="fr-FR"/>
        </w:rPr>
        <w:t>Nye</w:t>
      </w:r>
      <w:proofErr w:type="spellEnd"/>
      <w:r w:rsidRPr="00092D39">
        <w:rPr>
          <w:rFonts w:ascii="Garamond" w:hAnsi="Garamond"/>
          <w:sz w:val="24"/>
          <w:szCs w:val="24"/>
          <w:lang w:val="fr-FR"/>
        </w:rPr>
        <w:t xml:space="preserve">, Joseph, </w:t>
      </w:r>
      <w:r w:rsidR="000F7D6D" w:rsidRPr="00092D39">
        <w:rPr>
          <w:rFonts w:ascii="Garamond" w:eastAsia="Times New Roman" w:hAnsi="Garamond" w:cs="Times New Roman"/>
          <w:i/>
          <w:iCs/>
          <w:color w:val="000000"/>
          <w:sz w:val="24"/>
          <w:szCs w:val="24"/>
        </w:rPr>
        <w:t>Soft Power: The Means to Success in World Politics</w:t>
      </w:r>
      <w:r w:rsidRPr="00092D39">
        <w:rPr>
          <w:rFonts w:ascii="Garamond" w:eastAsia="Times New Roman" w:hAnsi="Garamond" w:cs="Times New Roman"/>
          <w:color w:val="000000"/>
          <w:sz w:val="24"/>
          <w:szCs w:val="24"/>
        </w:rPr>
        <w:t xml:space="preserve">, </w:t>
      </w:r>
      <w:r w:rsidR="000F7D6D" w:rsidRPr="00092D39">
        <w:rPr>
          <w:rFonts w:ascii="Garamond" w:eastAsia="Times New Roman" w:hAnsi="Garamond" w:cs="Times New Roman"/>
          <w:color w:val="000000"/>
          <w:sz w:val="24"/>
          <w:szCs w:val="24"/>
        </w:rPr>
        <w:t>Public</w:t>
      </w:r>
      <w:r w:rsidRPr="00092D39">
        <w:rPr>
          <w:rFonts w:ascii="Garamond" w:eastAsia="Times New Roman" w:hAnsi="Garamond" w:cs="Times New Roman"/>
          <w:color w:val="000000"/>
          <w:sz w:val="24"/>
          <w:szCs w:val="24"/>
        </w:rPr>
        <w:t xml:space="preserve"> </w:t>
      </w:r>
      <w:r w:rsidR="000F7D6D" w:rsidRPr="00092D39">
        <w:rPr>
          <w:rFonts w:ascii="Garamond" w:eastAsia="Times New Roman" w:hAnsi="Garamond" w:cs="Times New Roman"/>
          <w:color w:val="000000"/>
          <w:sz w:val="24"/>
          <w:szCs w:val="24"/>
        </w:rPr>
        <w:t>Affairs, 2004</w:t>
      </w:r>
    </w:p>
    <w:p w14:paraId="726EC463" w14:textId="52AAC73E" w:rsidR="009E51B6" w:rsidRPr="00092D39" w:rsidRDefault="009E51B6" w:rsidP="009E51B6">
      <w:pPr>
        <w:pStyle w:val="NoSpacing"/>
        <w:numPr>
          <w:ilvl w:val="0"/>
          <w:numId w:val="9"/>
        </w:numPr>
        <w:spacing w:line="360" w:lineRule="auto"/>
        <w:rPr>
          <w:rStyle w:val="apple-converted-space"/>
          <w:rFonts w:ascii="Garamond" w:eastAsia="Times New Roman" w:hAnsi="Garamond" w:cs="Times New Roman"/>
          <w:color w:val="000000"/>
          <w:sz w:val="24"/>
          <w:szCs w:val="24"/>
          <w:shd w:val="clear" w:color="auto" w:fill="FFFFFF"/>
        </w:rPr>
      </w:pPr>
      <w:proofErr w:type="spellStart"/>
      <w:r w:rsidRPr="00092D39">
        <w:rPr>
          <w:rFonts w:ascii="Garamond" w:hAnsi="Garamond"/>
          <w:sz w:val="24"/>
          <w:szCs w:val="24"/>
          <w:lang w:val="fr-FR"/>
        </w:rPr>
        <w:t>Shambaugh</w:t>
      </w:r>
      <w:proofErr w:type="spellEnd"/>
      <w:r w:rsidRPr="00092D39">
        <w:rPr>
          <w:rFonts w:ascii="Garamond" w:hAnsi="Garamond"/>
          <w:sz w:val="24"/>
          <w:szCs w:val="24"/>
          <w:lang w:val="fr-FR"/>
        </w:rPr>
        <w:t xml:space="preserve">, David, </w:t>
      </w:r>
      <w:r w:rsidR="00554694" w:rsidRPr="00092D39">
        <w:rPr>
          <w:rFonts w:ascii="Garamond" w:eastAsia="Times New Roman" w:hAnsi="Garamond" w:cs="Times New Roman"/>
          <w:bCs/>
          <w:i/>
          <w:color w:val="000000"/>
          <w:sz w:val="24"/>
          <w:szCs w:val="24"/>
        </w:rPr>
        <w:t>Tangled Titans: The United States and China</w:t>
      </w:r>
      <w:r w:rsidRPr="00092D39">
        <w:rPr>
          <w:rFonts w:ascii="Garamond" w:eastAsia="Times New Roman" w:hAnsi="Garamond" w:cs="Times New Roman"/>
          <w:bCs/>
          <w:i/>
          <w:color w:val="000000"/>
          <w:sz w:val="24"/>
          <w:szCs w:val="24"/>
        </w:rPr>
        <w:t xml:space="preserve">, </w:t>
      </w:r>
      <w:proofErr w:type="spellStart"/>
      <w:r w:rsidR="00554694" w:rsidRPr="00092D39">
        <w:rPr>
          <w:rFonts w:ascii="Garamond" w:eastAsia="Times New Roman" w:hAnsi="Garamond" w:cs="Times New Roman"/>
          <w:color w:val="000000"/>
          <w:sz w:val="24"/>
          <w:szCs w:val="24"/>
          <w:shd w:val="clear" w:color="auto" w:fill="FFFFFF"/>
        </w:rPr>
        <w:t>Row</w:t>
      </w:r>
      <w:r w:rsidRPr="00092D39">
        <w:rPr>
          <w:rFonts w:ascii="Garamond" w:eastAsia="Times New Roman" w:hAnsi="Garamond" w:cs="Times New Roman"/>
          <w:color w:val="000000"/>
          <w:sz w:val="24"/>
          <w:szCs w:val="24"/>
          <w:shd w:val="clear" w:color="auto" w:fill="FFFFFF"/>
        </w:rPr>
        <w:t>man</w:t>
      </w:r>
      <w:proofErr w:type="spellEnd"/>
      <w:r w:rsidRPr="00092D39">
        <w:rPr>
          <w:rFonts w:ascii="Garamond" w:eastAsia="Times New Roman" w:hAnsi="Garamond" w:cs="Times New Roman"/>
          <w:color w:val="000000"/>
          <w:sz w:val="24"/>
          <w:szCs w:val="24"/>
          <w:shd w:val="clear" w:color="auto" w:fill="FFFFFF"/>
        </w:rPr>
        <w:t xml:space="preserve"> &amp; Littlefield Publishers, </w:t>
      </w:r>
      <w:r w:rsidR="00554694" w:rsidRPr="00092D39">
        <w:rPr>
          <w:rFonts w:ascii="Garamond" w:eastAsia="Times New Roman" w:hAnsi="Garamond" w:cs="Times New Roman"/>
          <w:color w:val="000000"/>
          <w:sz w:val="24"/>
          <w:szCs w:val="24"/>
          <w:shd w:val="clear" w:color="auto" w:fill="FFFFFF"/>
        </w:rPr>
        <w:t>2012</w:t>
      </w:r>
    </w:p>
    <w:p w14:paraId="551ED9FB" w14:textId="77777777" w:rsidR="00554694" w:rsidRPr="009E51B6" w:rsidRDefault="00554694" w:rsidP="00554694">
      <w:pPr>
        <w:pStyle w:val="Heading1"/>
        <w:shd w:val="clear" w:color="auto" w:fill="FFFFFF"/>
        <w:spacing w:before="0" w:beforeAutospacing="0"/>
        <w:rPr>
          <w:rFonts w:ascii="Garamond" w:eastAsia="Times New Roman" w:hAnsi="Garamond" w:cs="Times New Roman"/>
          <w:b w:val="0"/>
          <w:color w:val="333333"/>
          <w:sz w:val="24"/>
          <w:szCs w:val="24"/>
        </w:rPr>
      </w:pPr>
    </w:p>
    <w:p w14:paraId="76C0EC95" w14:textId="77777777" w:rsidR="00554694" w:rsidRPr="00F22C65" w:rsidRDefault="00554694" w:rsidP="00F22C65">
      <w:pPr>
        <w:pStyle w:val="NoSpacing"/>
        <w:spacing w:line="360" w:lineRule="auto"/>
        <w:ind w:firstLine="426"/>
        <w:jc w:val="both"/>
        <w:rPr>
          <w:rFonts w:ascii="Garamond" w:hAnsi="Garamond"/>
          <w:sz w:val="24"/>
          <w:szCs w:val="24"/>
          <w:lang w:val="fr-FR"/>
        </w:rPr>
      </w:pPr>
    </w:p>
    <w:sectPr w:rsidR="00554694" w:rsidRPr="00F22C65" w:rsidSect="00A531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2FBE8" w14:textId="77777777" w:rsidR="00554694" w:rsidRDefault="00554694" w:rsidP="00BE31FD">
      <w:pPr>
        <w:spacing w:after="0" w:line="240" w:lineRule="auto"/>
      </w:pPr>
      <w:r>
        <w:separator/>
      </w:r>
    </w:p>
  </w:endnote>
  <w:endnote w:type="continuationSeparator" w:id="0">
    <w:p w14:paraId="511CF128" w14:textId="77777777" w:rsidR="00554694" w:rsidRDefault="00554694" w:rsidP="00BE3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C3796" w14:textId="77777777" w:rsidR="00554694" w:rsidRDefault="00554694" w:rsidP="00BE31FD">
      <w:pPr>
        <w:spacing w:after="0" w:line="240" w:lineRule="auto"/>
      </w:pPr>
      <w:r>
        <w:separator/>
      </w:r>
    </w:p>
  </w:footnote>
  <w:footnote w:type="continuationSeparator" w:id="0">
    <w:p w14:paraId="0B930FD6" w14:textId="77777777" w:rsidR="00554694" w:rsidRDefault="00554694" w:rsidP="00BE31FD">
      <w:pPr>
        <w:spacing w:after="0" w:line="240" w:lineRule="auto"/>
      </w:pPr>
      <w:r>
        <w:continuationSeparator/>
      </w:r>
    </w:p>
  </w:footnote>
  <w:footnote w:id="1">
    <w:p w14:paraId="70DE6B8A" w14:textId="5DB786DA" w:rsidR="00554694" w:rsidRPr="00543D75" w:rsidRDefault="00554694" w:rsidP="00543D75">
      <w:pPr>
        <w:pStyle w:val="FootnoteText"/>
        <w:jc w:val="both"/>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lang w:val="fr-FR"/>
        </w:rPr>
        <w:t xml:space="preserve"> </w:t>
      </w:r>
      <w:proofErr w:type="spellStart"/>
      <w:r w:rsidRPr="00543D75">
        <w:rPr>
          <w:rFonts w:ascii="Garamond" w:hAnsi="Garamond"/>
          <w:sz w:val="22"/>
          <w:szCs w:val="22"/>
          <w:lang w:val="fr-FR"/>
        </w:rPr>
        <w:t>Nye</w:t>
      </w:r>
      <w:proofErr w:type="spellEnd"/>
      <w:r w:rsidRPr="00543D75">
        <w:rPr>
          <w:rFonts w:ascii="Garamond" w:hAnsi="Garamond"/>
          <w:sz w:val="22"/>
          <w:szCs w:val="22"/>
          <w:lang w:val="fr-FR"/>
        </w:rPr>
        <w:t xml:space="preserve"> explique cette diffusion du pouvoir par la baisse fulgurante du prix des technologies de l’information et de la communication, et l’analogie qu’il donne est frappante : si le prix d’une voiture moyenne avait baissé depuis les années 1970 au même rythme que le prix de l’électronique, une voiture ne couterait aujourd’hui pas plus de 5 dollars. On conçoit alors très facilement l’immense impact libérateur du « prix d’accès » d’une ressource. Voir sa conférence à TED : http://www.ted.com/talks/joseph_nye_on_global_power_shifts.html</w:t>
      </w:r>
    </w:p>
  </w:footnote>
  <w:footnote w:id="2">
    <w:p w14:paraId="1FD07A9B" w14:textId="34C84A59" w:rsidR="00554694" w:rsidRPr="00543D75" w:rsidRDefault="00554694" w:rsidP="00543D75">
      <w:pPr>
        <w:pStyle w:val="NoSpacing"/>
        <w:rPr>
          <w:rStyle w:val="citation"/>
          <w:rFonts w:ascii="Garamond" w:hAnsi="Garamond"/>
          <w:shd w:val="clear" w:color="auto" w:fill="FFFFFF"/>
        </w:rPr>
      </w:pPr>
      <w:r w:rsidRPr="00543D75">
        <w:rPr>
          <w:rStyle w:val="FootnoteReference"/>
          <w:rFonts w:ascii="Garamond" w:hAnsi="Garamond"/>
        </w:rPr>
        <w:footnoteRef/>
      </w:r>
      <w:r w:rsidRPr="00543D75">
        <w:rPr>
          <w:rFonts w:ascii="Garamond" w:hAnsi="Garamond"/>
        </w:rPr>
        <w:t xml:space="preserve"> </w:t>
      </w:r>
      <w:r w:rsidRPr="00543D75">
        <w:rPr>
          <w:rStyle w:val="apple-converted-space"/>
          <w:rFonts w:ascii="Garamond" w:hAnsi="Garamond"/>
          <w:shd w:val="clear" w:color="auto" w:fill="FFFFFF"/>
        </w:rPr>
        <w:t> </w:t>
      </w:r>
      <w:r w:rsidRPr="00543D75">
        <w:rPr>
          <w:rStyle w:val="citation"/>
          <w:rFonts w:ascii="Garamond" w:hAnsi="Garamond"/>
          <w:shd w:val="clear" w:color="auto" w:fill="FFFFFF"/>
        </w:rPr>
        <w:t xml:space="preserve">Clinton, Hillary Rodham (11 </w:t>
      </w:r>
      <w:proofErr w:type="spellStart"/>
      <w:r w:rsidRPr="00543D75">
        <w:rPr>
          <w:rStyle w:val="citation"/>
          <w:rFonts w:ascii="Garamond" w:hAnsi="Garamond"/>
          <w:shd w:val="clear" w:color="auto" w:fill="FFFFFF"/>
        </w:rPr>
        <w:t>octobre</w:t>
      </w:r>
      <w:proofErr w:type="spellEnd"/>
      <w:r w:rsidRPr="00543D75">
        <w:rPr>
          <w:rStyle w:val="citation"/>
          <w:rFonts w:ascii="Garamond" w:hAnsi="Garamond"/>
          <w:shd w:val="clear" w:color="auto" w:fill="FFFFFF"/>
        </w:rPr>
        <w:t xml:space="preserve"> 2011), </w:t>
      </w:r>
      <w:r w:rsidRPr="00543D75">
        <w:rPr>
          <w:rFonts w:ascii="Garamond" w:hAnsi="Garamond"/>
          <w:i/>
          <w:shd w:val="clear" w:color="auto" w:fill="FFFFFF"/>
        </w:rPr>
        <w:t>America's Pacific Century</w:t>
      </w:r>
      <w:r w:rsidRPr="00543D75">
        <w:rPr>
          <w:rFonts w:ascii="Garamond" w:hAnsi="Garamond"/>
        </w:rPr>
        <w:t>,</w:t>
      </w:r>
      <w:r w:rsidRPr="00543D75">
        <w:rPr>
          <w:rStyle w:val="apple-converted-space"/>
          <w:rFonts w:ascii="Garamond" w:hAnsi="Garamond"/>
          <w:shd w:val="clear" w:color="auto" w:fill="FFFFFF"/>
        </w:rPr>
        <w:t> </w:t>
      </w:r>
      <w:r w:rsidRPr="00543D75">
        <w:rPr>
          <w:rStyle w:val="citation"/>
          <w:rFonts w:ascii="Garamond" w:hAnsi="Garamond"/>
          <w:shd w:val="clear" w:color="auto" w:fill="FFFFFF"/>
        </w:rPr>
        <w:t>U.S. Department of State through Foreign Policy Magazine.</w:t>
      </w:r>
    </w:p>
    <w:p w14:paraId="1BFC4E53" w14:textId="77777777" w:rsidR="00554694" w:rsidRPr="00240416" w:rsidRDefault="00554694" w:rsidP="005F2200">
      <w:pPr>
        <w:pStyle w:val="FootnoteText"/>
      </w:pPr>
    </w:p>
  </w:footnote>
  <w:footnote w:id="3">
    <w:p w14:paraId="39557A9A" w14:textId="17829F93" w:rsidR="00554694" w:rsidRPr="00543D75" w:rsidRDefault="00554694" w:rsidP="00543D75">
      <w:pPr>
        <w:pStyle w:val="NormalWeb"/>
        <w:shd w:val="clear" w:color="auto" w:fill="FFFFFF"/>
        <w:spacing w:before="0" w:beforeAutospacing="0" w:after="0" w:afterAutospacing="0"/>
        <w:textAlignment w:val="baseline"/>
        <w:rPr>
          <w:rFonts w:ascii="Garamond" w:hAnsi="Garamond" w:cs="Arial"/>
          <w:color w:val="000000"/>
          <w:sz w:val="22"/>
          <w:szCs w:val="22"/>
          <w:shd w:val="clear" w:color="auto" w:fill="FFFFFF"/>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hAnsi="Garamond" w:cs="Arial"/>
          <w:color w:val="000000"/>
          <w:sz w:val="22"/>
          <w:szCs w:val="22"/>
          <w:shd w:val="clear" w:color="auto" w:fill="FFFFFF"/>
        </w:rPr>
        <w:t>Rudd, Kevin (mars/</w:t>
      </w:r>
      <w:proofErr w:type="spellStart"/>
      <w:r w:rsidRPr="00543D75">
        <w:rPr>
          <w:rFonts w:ascii="Garamond" w:hAnsi="Garamond" w:cs="Arial"/>
          <w:color w:val="000000"/>
          <w:sz w:val="22"/>
          <w:szCs w:val="22"/>
          <w:shd w:val="clear" w:color="auto" w:fill="FFFFFF"/>
        </w:rPr>
        <w:t>avril</w:t>
      </w:r>
      <w:proofErr w:type="spellEnd"/>
      <w:r w:rsidRPr="00543D75">
        <w:rPr>
          <w:rFonts w:ascii="Garamond" w:hAnsi="Garamond" w:cs="Arial"/>
          <w:color w:val="000000"/>
          <w:sz w:val="22"/>
          <w:szCs w:val="22"/>
          <w:shd w:val="clear" w:color="auto" w:fill="FFFFFF"/>
        </w:rPr>
        <w:t xml:space="preserve"> 2013)</w:t>
      </w:r>
      <w:r>
        <w:rPr>
          <w:rFonts w:ascii="Garamond" w:hAnsi="Garamond" w:cs="Arial"/>
          <w:color w:val="000000"/>
          <w:sz w:val="22"/>
          <w:szCs w:val="22"/>
          <w:shd w:val="clear" w:color="auto" w:fill="FFFFFF"/>
        </w:rPr>
        <w:t xml:space="preserve">, </w:t>
      </w:r>
      <w:r w:rsidRPr="00002D8E">
        <w:rPr>
          <w:rFonts w:ascii="Garamond" w:hAnsi="Garamond" w:cs="Arial"/>
          <w:i/>
          <w:sz w:val="22"/>
          <w:szCs w:val="22"/>
          <w:shd w:val="clear" w:color="auto" w:fill="FFFFFF"/>
        </w:rPr>
        <w:t>Beyond the Pivot: A New Road Map for U.S.-Chinese Relations</w:t>
      </w:r>
      <w:r>
        <w:rPr>
          <w:rFonts w:ascii="Garamond" w:hAnsi="Garamond" w:cs="Arial"/>
          <w:sz w:val="22"/>
          <w:szCs w:val="22"/>
          <w:shd w:val="clear" w:color="auto" w:fill="FFFFFF"/>
        </w:rPr>
        <w:t>,</w:t>
      </w:r>
      <w:r w:rsidRPr="00543D75">
        <w:rPr>
          <w:rStyle w:val="apple-converted-space"/>
          <w:rFonts w:ascii="Garamond" w:hAnsi="Garamond" w:cs="Arial"/>
          <w:sz w:val="22"/>
          <w:szCs w:val="22"/>
          <w:shd w:val="clear" w:color="auto" w:fill="FFFFFF"/>
        </w:rPr>
        <w:t> </w:t>
      </w:r>
      <w:r w:rsidRPr="00002D8E">
        <w:rPr>
          <w:rFonts w:ascii="Garamond" w:hAnsi="Garamond" w:cs="Arial"/>
          <w:iCs/>
          <w:sz w:val="22"/>
          <w:szCs w:val="22"/>
          <w:shd w:val="clear" w:color="auto" w:fill="FFFFFF"/>
        </w:rPr>
        <w:t>Foreign</w:t>
      </w:r>
      <w:r w:rsidRPr="00002D8E">
        <w:rPr>
          <w:rFonts w:ascii="Garamond" w:hAnsi="Garamond" w:cs="Arial"/>
          <w:iCs/>
          <w:color w:val="000000"/>
          <w:sz w:val="22"/>
          <w:szCs w:val="22"/>
          <w:shd w:val="clear" w:color="auto" w:fill="FFFFFF"/>
        </w:rPr>
        <w:t xml:space="preserve"> </w:t>
      </w:r>
      <w:proofErr w:type="gramStart"/>
      <w:r w:rsidRPr="00002D8E">
        <w:rPr>
          <w:rFonts w:ascii="Garamond" w:hAnsi="Garamond" w:cs="Arial"/>
          <w:iCs/>
          <w:color w:val="000000"/>
          <w:sz w:val="22"/>
          <w:szCs w:val="22"/>
          <w:shd w:val="clear" w:color="auto" w:fill="FFFFFF"/>
        </w:rPr>
        <w:t>Affairs</w:t>
      </w:r>
      <w:r w:rsidRPr="00543D75">
        <w:rPr>
          <w:rStyle w:val="apple-converted-space"/>
          <w:rFonts w:ascii="Garamond" w:hAnsi="Garamond" w:cs="Arial"/>
          <w:color w:val="000000"/>
          <w:sz w:val="22"/>
          <w:szCs w:val="22"/>
          <w:shd w:val="clear" w:color="auto" w:fill="FFFFFF"/>
        </w:rPr>
        <w:t> </w:t>
      </w:r>
      <w:r w:rsidRPr="00543D75">
        <w:rPr>
          <w:rFonts w:ascii="Garamond" w:hAnsi="Garamond" w:cs="Arial"/>
          <w:color w:val="000000"/>
          <w:sz w:val="22"/>
          <w:szCs w:val="22"/>
          <w:shd w:val="clear" w:color="auto" w:fill="FFFFFF"/>
        </w:rPr>
        <w:t>;</w:t>
      </w:r>
      <w:proofErr w:type="gramEnd"/>
      <w:r w:rsidRPr="00543D75">
        <w:rPr>
          <w:rFonts w:ascii="Garamond" w:hAnsi="Garamond" w:cs="Arial"/>
          <w:color w:val="000000"/>
          <w:sz w:val="22"/>
          <w:szCs w:val="22"/>
          <w:shd w:val="clear" w:color="auto" w:fill="FFFFFF"/>
        </w:rPr>
        <w:t xml:space="preserve"> </w:t>
      </w:r>
      <w:r w:rsidRPr="00543D75">
        <w:rPr>
          <w:rFonts w:ascii="Garamond" w:hAnsi="Garamond"/>
          <w:sz w:val="22"/>
          <w:szCs w:val="22"/>
        </w:rPr>
        <w:t>http://centerforworldconflictandpeace.blogspot.fr /2012/07/the-problem-with-americas-pivot-to-asia.html</w:t>
      </w:r>
    </w:p>
  </w:footnote>
  <w:footnote w:id="4">
    <w:p w14:paraId="1F4D457B" w14:textId="41EC845E" w:rsidR="00554694" w:rsidRPr="00543D75" w:rsidRDefault="00554694" w:rsidP="00543D75">
      <w:pPr>
        <w:spacing w:line="240" w:lineRule="auto"/>
        <w:rPr>
          <w:rFonts w:ascii="Garamond" w:eastAsia="Times New Roman" w:hAnsi="Garamond" w:cs="Times New Roman"/>
          <w:lang w:val="fr-FR"/>
        </w:rPr>
      </w:pPr>
      <w:r w:rsidRPr="00543D75">
        <w:rPr>
          <w:rStyle w:val="FootnoteReference"/>
          <w:rFonts w:ascii="Garamond" w:hAnsi="Garamond"/>
        </w:rPr>
        <w:footnoteRef/>
      </w:r>
      <w:r w:rsidRPr="00543D75">
        <w:rPr>
          <w:rFonts w:ascii="Garamond" w:hAnsi="Garamond"/>
        </w:rPr>
        <w:t xml:space="preserve"> </w:t>
      </w:r>
      <w:proofErr w:type="spellStart"/>
      <w:r w:rsidRPr="00543D75">
        <w:rPr>
          <w:rFonts w:ascii="Garamond" w:eastAsia="Times New Roman" w:hAnsi="Garamond" w:cs="Times New Roman"/>
          <w:color w:val="000000"/>
          <w:shd w:val="clear" w:color="auto" w:fill="FFFFFF"/>
        </w:rPr>
        <w:t>McGreal</w:t>
      </w:r>
      <w:proofErr w:type="spellEnd"/>
      <w:r w:rsidRPr="00543D75">
        <w:rPr>
          <w:rFonts w:ascii="Garamond" w:eastAsia="Times New Roman" w:hAnsi="Garamond" w:cs="Times New Roman"/>
          <w:color w:val="000000"/>
          <w:shd w:val="clear" w:color="auto" w:fill="FFFFFF"/>
        </w:rPr>
        <w:t xml:space="preserve">, Chris (8 </w:t>
      </w:r>
      <w:proofErr w:type="spellStart"/>
      <w:r w:rsidRPr="00543D75">
        <w:rPr>
          <w:rFonts w:ascii="Garamond" w:eastAsia="Times New Roman" w:hAnsi="Garamond" w:cs="Times New Roman"/>
          <w:color w:val="000000"/>
          <w:shd w:val="clear" w:color="auto" w:fill="FFFFFF"/>
        </w:rPr>
        <w:t>décembre</w:t>
      </w:r>
      <w:proofErr w:type="spellEnd"/>
      <w:r w:rsidRPr="00543D75">
        <w:rPr>
          <w:rFonts w:ascii="Garamond" w:eastAsia="Times New Roman" w:hAnsi="Garamond" w:cs="Times New Roman"/>
          <w:color w:val="000000"/>
          <w:shd w:val="clear" w:color="auto" w:fill="FFFFFF"/>
        </w:rPr>
        <w:t xml:space="preserve"> 2011)</w:t>
      </w:r>
      <w:r>
        <w:rPr>
          <w:rFonts w:ascii="Garamond" w:eastAsia="Times New Roman" w:hAnsi="Garamond" w:cs="Times New Roman"/>
          <w:color w:val="000000"/>
          <w:shd w:val="clear" w:color="auto" w:fill="FFFFFF"/>
        </w:rPr>
        <w:t xml:space="preserve">, </w:t>
      </w:r>
      <w:r w:rsidRPr="00002D8E">
        <w:rPr>
          <w:rFonts w:ascii="Garamond" w:eastAsia="Times New Roman" w:hAnsi="Garamond" w:cs="Times New Roman"/>
          <w:i/>
          <w:shd w:val="clear" w:color="auto" w:fill="FFFFFF"/>
        </w:rPr>
        <w:t>Hillary Clinton's world tour brings brickbats, but more bouquets</w:t>
      </w:r>
      <w:r>
        <w:rPr>
          <w:rFonts w:ascii="Garamond" w:eastAsia="Times New Roman" w:hAnsi="Garamond" w:cs="Times New Roman"/>
          <w:shd w:val="clear" w:color="auto" w:fill="FFFFFF"/>
        </w:rPr>
        <w:t xml:space="preserve">, </w:t>
      </w:r>
      <w:r w:rsidRPr="00002D8E">
        <w:rPr>
          <w:rFonts w:ascii="Garamond" w:eastAsia="Times New Roman" w:hAnsi="Garamond" w:cs="Times New Roman"/>
          <w:iCs/>
          <w:color w:val="000000"/>
          <w:shd w:val="clear" w:color="auto" w:fill="FFFFFF"/>
          <w:lang w:val="fr-FR"/>
        </w:rPr>
        <w:t>The Guardian</w:t>
      </w:r>
      <w:r w:rsidRPr="00543D75">
        <w:rPr>
          <w:rFonts w:ascii="Garamond" w:eastAsia="Times New Roman" w:hAnsi="Garamond" w:cs="Times New Roman"/>
          <w:color w:val="000000"/>
          <w:shd w:val="clear" w:color="auto" w:fill="FFFFFF"/>
          <w:lang w:val="fr-FR"/>
        </w:rPr>
        <w:t>.</w:t>
      </w:r>
    </w:p>
    <w:p w14:paraId="726F49DC" w14:textId="77777777" w:rsidR="00554694" w:rsidRPr="00A83F55" w:rsidRDefault="00554694">
      <w:pPr>
        <w:pStyle w:val="FootnoteText"/>
        <w:rPr>
          <w:lang w:val="fr-FR"/>
        </w:rPr>
      </w:pPr>
    </w:p>
  </w:footnote>
  <w:footnote w:id="5">
    <w:p w14:paraId="32717662" w14:textId="249F8D17" w:rsidR="00554694" w:rsidRPr="00543D75" w:rsidRDefault="00554694" w:rsidP="00543D75">
      <w:pPr>
        <w:pStyle w:val="FootnoteText"/>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lang w:val="fr-FR"/>
        </w:rPr>
        <w:t xml:space="preserve"> Comme le précise </w:t>
      </w:r>
      <w:proofErr w:type="spellStart"/>
      <w:r w:rsidRPr="00543D75">
        <w:rPr>
          <w:rFonts w:ascii="Garamond" w:hAnsi="Garamond"/>
          <w:sz w:val="22"/>
          <w:szCs w:val="22"/>
          <w:lang w:val="fr-FR"/>
        </w:rPr>
        <w:t>Hirsch</w:t>
      </w:r>
      <w:proofErr w:type="spellEnd"/>
      <w:r w:rsidRPr="00543D75">
        <w:rPr>
          <w:rFonts w:ascii="Garamond" w:hAnsi="Garamond"/>
          <w:sz w:val="22"/>
          <w:szCs w:val="22"/>
          <w:lang w:val="fr-FR"/>
        </w:rPr>
        <w:t xml:space="preserve">, même si la guerre en Afghanistan était au début une guerre de </w:t>
      </w:r>
      <w:proofErr w:type="gramStart"/>
      <w:r w:rsidRPr="00543D75">
        <w:rPr>
          <w:rFonts w:ascii="Garamond" w:hAnsi="Garamond"/>
          <w:sz w:val="22"/>
          <w:szCs w:val="22"/>
          <w:lang w:val="fr-FR"/>
        </w:rPr>
        <w:t>nécessité</w:t>
      </w:r>
      <w:proofErr w:type="gramEnd"/>
      <w:r w:rsidRPr="00543D75">
        <w:rPr>
          <w:rFonts w:ascii="Garamond" w:hAnsi="Garamond"/>
          <w:sz w:val="22"/>
          <w:szCs w:val="22"/>
          <w:lang w:val="fr-FR"/>
        </w:rPr>
        <w:t>, la décision d’Obama d’intensifier les troupes en 2009 en a fait une guerre de choix.</w:t>
      </w:r>
    </w:p>
  </w:footnote>
  <w:footnote w:id="6">
    <w:p w14:paraId="756D5806" w14:textId="41C5E100" w:rsidR="00554694" w:rsidRPr="00543D75" w:rsidRDefault="00554694" w:rsidP="00543D75">
      <w:pPr>
        <w:pStyle w:val="FootnoteText"/>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hAnsi="Garamond" w:cs="Arial"/>
          <w:i/>
          <w:color w:val="000000"/>
          <w:sz w:val="22"/>
          <w:szCs w:val="22"/>
          <w:shd w:val="clear" w:color="auto" w:fill="FFFFFF"/>
        </w:rPr>
        <w:t>Op. cit.</w:t>
      </w:r>
      <w:r w:rsidRPr="00543D75">
        <w:rPr>
          <w:rFonts w:ascii="Garamond" w:hAnsi="Garamond" w:cs="Arial"/>
          <w:color w:val="000000"/>
          <w:sz w:val="22"/>
          <w:szCs w:val="22"/>
          <w:shd w:val="clear" w:color="auto" w:fill="FFFFFF"/>
        </w:rPr>
        <w:t xml:space="preserve"> </w:t>
      </w:r>
      <w:r w:rsidRPr="00543D75">
        <w:rPr>
          <w:rStyle w:val="citation"/>
          <w:rFonts w:ascii="Garamond" w:hAnsi="Garamond"/>
          <w:sz w:val="22"/>
          <w:szCs w:val="22"/>
          <w:shd w:val="clear" w:color="auto" w:fill="FFFFFF"/>
        </w:rPr>
        <w:t xml:space="preserve">Clinton, Hillary Rodham, </w:t>
      </w:r>
      <w:r w:rsidRPr="00543D75">
        <w:rPr>
          <w:rFonts w:ascii="Garamond" w:hAnsi="Garamond"/>
          <w:i/>
          <w:sz w:val="22"/>
          <w:szCs w:val="22"/>
          <w:shd w:val="clear" w:color="auto" w:fill="FFFFFF"/>
        </w:rPr>
        <w:t>America's Pacific Century</w:t>
      </w:r>
    </w:p>
  </w:footnote>
  <w:footnote w:id="7">
    <w:p w14:paraId="45D75203" w14:textId="77777777" w:rsidR="00554694" w:rsidRPr="00543D75" w:rsidRDefault="00554694" w:rsidP="00543D75">
      <w:pPr>
        <w:pStyle w:val="FootnoteText"/>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lang w:val="fr-FR"/>
        </w:rPr>
        <w:t xml:space="preserve"> En 30 ans, l’économique chinoise est passée d’une taille inférieure à celle des Pays-Bas à la deuxième plus importante, derrière les Etats-Unis.</w:t>
      </w:r>
    </w:p>
  </w:footnote>
  <w:footnote w:id="8">
    <w:p w14:paraId="707210B5" w14:textId="77777777" w:rsidR="00554694" w:rsidRPr="00543D75" w:rsidRDefault="00554694" w:rsidP="00543D75">
      <w:pPr>
        <w:pStyle w:val="NoSpacing"/>
        <w:jc w:val="both"/>
        <w:rPr>
          <w:rFonts w:ascii="Garamond" w:hAnsi="Garamond"/>
          <w:lang w:val="fr-FR"/>
        </w:rPr>
      </w:pPr>
      <w:r w:rsidRPr="00543D75">
        <w:rPr>
          <w:rStyle w:val="FootnoteReference"/>
          <w:rFonts w:ascii="Garamond" w:hAnsi="Garamond"/>
        </w:rPr>
        <w:footnoteRef/>
      </w:r>
      <w:r w:rsidRPr="00543D75">
        <w:rPr>
          <w:rFonts w:ascii="Garamond" w:hAnsi="Garamond"/>
          <w:lang w:val="fr-FR"/>
        </w:rPr>
        <w:t xml:space="preserve"> Robert </w:t>
      </w:r>
      <w:proofErr w:type="spellStart"/>
      <w:r w:rsidRPr="00543D75">
        <w:rPr>
          <w:rFonts w:ascii="Garamond" w:hAnsi="Garamond"/>
          <w:lang w:val="fr-FR"/>
        </w:rPr>
        <w:t>Lieber</w:t>
      </w:r>
      <w:proofErr w:type="spellEnd"/>
      <w:r w:rsidRPr="00543D75">
        <w:rPr>
          <w:rFonts w:ascii="Garamond" w:hAnsi="Garamond"/>
          <w:lang w:val="fr-FR"/>
        </w:rPr>
        <w:t xml:space="preserve">, professeur à Georgetown </w:t>
      </w:r>
      <w:proofErr w:type="spellStart"/>
      <w:r w:rsidRPr="00543D75">
        <w:rPr>
          <w:rFonts w:ascii="Garamond" w:hAnsi="Garamond"/>
          <w:lang w:val="fr-FR"/>
        </w:rPr>
        <w:t>University</w:t>
      </w:r>
      <w:proofErr w:type="spellEnd"/>
      <w:r w:rsidRPr="00543D75">
        <w:rPr>
          <w:rFonts w:ascii="Garamond" w:hAnsi="Garamond"/>
          <w:lang w:val="fr-FR"/>
        </w:rPr>
        <w:t>, affirme que l’émergence de la Chine comme « concurrent ou équivalent » des Etats-Unis est une « </w:t>
      </w:r>
      <w:r w:rsidRPr="00543D75">
        <w:rPr>
          <w:rFonts w:ascii="Garamond" w:hAnsi="Garamond"/>
          <w:i/>
          <w:lang w:val="fr-FR"/>
        </w:rPr>
        <w:t>possibilité à long terme</w:t>
      </w:r>
      <w:r w:rsidRPr="00543D75">
        <w:rPr>
          <w:rFonts w:ascii="Garamond" w:hAnsi="Garamond"/>
          <w:lang w:val="fr-FR"/>
        </w:rPr>
        <w:t xml:space="preserve"> », et selon </w:t>
      </w:r>
      <w:proofErr w:type="spellStart"/>
      <w:r w:rsidRPr="00543D75">
        <w:rPr>
          <w:rFonts w:ascii="Garamond" w:hAnsi="Garamond"/>
          <w:lang w:val="fr-FR"/>
        </w:rPr>
        <w:t>Kennet</w:t>
      </w:r>
      <w:proofErr w:type="spellEnd"/>
      <w:r w:rsidRPr="00543D75">
        <w:rPr>
          <w:rFonts w:ascii="Garamond" w:hAnsi="Garamond"/>
          <w:lang w:val="fr-FR"/>
        </w:rPr>
        <w:t xml:space="preserve"> </w:t>
      </w:r>
      <w:proofErr w:type="spellStart"/>
      <w:r w:rsidRPr="00543D75">
        <w:rPr>
          <w:rFonts w:ascii="Garamond" w:hAnsi="Garamond"/>
          <w:lang w:val="fr-FR"/>
        </w:rPr>
        <w:t>Lieberthal</w:t>
      </w:r>
      <w:proofErr w:type="spellEnd"/>
      <w:r w:rsidRPr="00543D75">
        <w:rPr>
          <w:rFonts w:ascii="Garamond" w:hAnsi="Garamond"/>
          <w:lang w:val="fr-FR"/>
        </w:rPr>
        <w:t>, expert sur la Chine au Brookings Institute, « aucune personnalité militaire sérieuse, tant du côté des Chinois que des Américains, pense que la Chine a la moindre chance de dominer militairement les Etats-Unis dans les trois ou quatre décennies à venir</w:t>
      </w:r>
      <w:r w:rsidRPr="00543D75">
        <w:rPr>
          <w:rFonts w:ascii="Garamond" w:hAnsi="Garamond"/>
          <w:i/>
          <w:lang w:val="fr-FR"/>
        </w:rPr>
        <w:t xml:space="preserve"> </w:t>
      </w:r>
      <w:r w:rsidRPr="00543D75">
        <w:rPr>
          <w:rFonts w:ascii="Garamond" w:hAnsi="Garamond"/>
          <w:lang w:val="fr-FR"/>
        </w:rPr>
        <w:t>».</w:t>
      </w:r>
    </w:p>
  </w:footnote>
  <w:footnote w:id="9">
    <w:p w14:paraId="62F7E4DD" w14:textId="1944C109" w:rsidR="00554694" w:rsidRPr="00543D75" w:rsidRDefault="00554694" w:rsidP="00543D75">
      <w:pPr>
        <w:pStyle w:val="NoSpacing"/>
        <w:jc w:val="both"/>
        <w:rPr>
          <w:rFonts w:ascii="Garamond" w:hAnsi="Garamond" w:cs="Arial"/>
          <w:shd w:val="clear" w:color="auto" w:fill="FFFFFF"/>
        </w:rPr>
      </w:pPr>
      <w:r w:rsidRPr="00543D75">
        <w:rPr>
          <w:rStyle w:val="FootnoteReference"/>
          <w:rFonts w:ascii="Garamond" w:hAnsi="Garamond"/>
        </w:rPr>
        <w:footnoteRef/>
      </w:r>
      <w:r w:rsidRPr="00543D75">
        <w:rPr>
          <w:rFonts w:ascii="Garamond" w:hAnsi="Garamond"/>
        </w:rPr>
        <w:t xml:space="preserve"> </w:t>
      </w:r>
      <w:r w:rsidRPr="00543D75">
        <w:rPr>
          <w:rFonts w:ascii="Garamond" w:hAnsi="Garamond" w:cs="Arial"/>
          <w:i/>
          <w:color w:val="000000"/>
          <w:shd w:val="clear" w:color="auto" w:fill="FFFFFF"/>
        </w:rPr>
        <w:t>Op. cit.</w:t>
      </w:r>
      <w:r w:rsidRPr="00543D75">
        <w:rPr>
          <w:rFonts w:ascii="Garamond" w:hAnsi="Garamond" w:cs="Arial"/>
          <w:color w:val="000000"/>
          <w:shd w:val="clear" w:color="auto" w:fill="FFFFFF"/>
        </w:rPr>
        <w:t xml:space="preserve"> </w:t>
      </w:r>
      <w:r>
        <w:rPr>
          <w:rFonts w:ascii="Garamond" w:hAnsi="Garamond" w:cs="Arial"/>
          <w:shd w:val="clear" w:color="auto" w:fill="FFFFFF"/>
        </w:rPr>
        <w:t xml:space="preserve">Rudd, Kevin, </w:t>
      </w:r>
      <w:r w:rsidRPr="00002D8E">
        <w:rPr>
          <w:rFonts w:ascii="Garamond" w:hAnsi="Garamond" w:cs="Arial"/>
          <w:i/>
          <w:shd w:val="clear" w:color="auto" w:fill="FFFFFF"/>
        </w:rPr>
        <w:t xml:space="preserve">Beyond the </w:t>
      </w:r>
      <w:r w:rsidRPr="00002D8E">
        <w:rPr>
          <w:rFonts w:ascii="Garamond" w:hAnsi="Garamond" w:cs="Arial"/>
          <w:i/>
          <w:shd w:val="clear" w:color="auto" w:fill="FFFFFF"/>
        </w:rPr>
        <w:t>P</w:t>
      </w:r>
      <w:r w:rsidRPr="00002D8E">
        <w:rPr>
          <w:rFonts w:ascii="Garamond" w:hAnsi="Garamond" w:cs="Arial"/>
          <w:i/>
          <w:shd w:val="clear" w:color="auto" w:fill="FFFFFF"/>
        </w:rPr>
        <w:t>ivot: A New Road Map for U.S.-Chinese Relations.</w:t>
      </w:r>
    </w:p>
  </w:footnote>
  <w:footnote w:id="10">
    <w:p w14:paraId="5B13EEE4" w14:textId="19F25261" w:rsidR="00554694" w:rsidRPr="004251F2" w:rsidRDefault="00554694" w:rsidP="00543D75">
      <w:pPr>
        <w:pStyle w:val="NormalWeb"/>
        <w:shd w:val="clear" w:color="auto" w:fill="FFFFFF"/>
        <w:spacing w:before="0" w:beforeAutospacing="0" w:after="0" w:afterAutospacing="0"/>
        <w:jc w:val="both"/>
        <w:textAlignment w:val="baseline"/>
        <w:rPr>
          <w:rFonts w:ascii="Garamond" w:hAnsi="Garamond"/>
          <w:color w:val="333333"/>
          <w:sz w:val="22"/>
          <w:szCs w:val="22"/>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hAnsi="Garamond" w:cs="Arial"/>
          <w:color w:val="000000"/>
          <w:sz w:val="22"/>
          <w:szCs w:val="22"/>
          <w:shd w:val="clear" w:color="auto" w:fill="FFFFFF"/>
        </w:rPr>
        <w:t>Ross, Robert (</w:t>
      </w:r>
      <w:proofErr w:type="spellStart"/>
      <w:r w:rsidRPr="00543D75">
        <w:rPr>
          <w:rFonts w:ascii="Garamond" w:hAnsi="Garamond" w:cs="Arial"/>
          <w:color w:val="000000"/>
          <w:sz w:val="22"/>
          <w:szCs w:val="22"/>
          <w:shd w:val="clear" w:color="auto" w:fill="FFFFFF"/>
        </w:rPr>
        <w:t>novembre</w:t>
      </w:r>
      <w:proofErr w:type="spellEnd"/>
      <w:r w:rsidRPr="00543D75">
        <w:rPr>
          <w:rFonts w:ascii="Garamond" w:hAnsi="Garamond" w:cs="Arial"/>
          <w:color w:val="000000"/>
          <w:sz w:val="22"/>
          <w:szCs w:val="22"/>
          <w:shd w:val="clear" w:color="auto" w:fill="FFFFFF"/>
        </w:rPr>
        <w:t>/</w:t>
      </w:r>
      <w:proofErr w:type="spellStart"/>
      <w:r w:rsidRPr="00543D75">
        <w:rPr>
          <w:rFonts w:ascii="Garamond" w:hAnsi="Garamond" w:cs="Arial"/>
          <w:color w:val="000000"/>
          <w:sz w:val="22"/>
          <w:szCs w:val="22"/>
          <w:shd w:val="clear" w:color="auto" w:fill="FFFFFF"/>
        </w:rPr>
        <w:t>décembre</w:t>
      </w:r>
      <w:proofErr w:type="spellEnd"/>
      <w:r>
        <w:rPr>
          <w:rFonts w:ascii="Garamond" w:hAnsi="Garamond" w:cs="Arial"/>
          <w:color w:val="000000"/>
          <w:sz w:val="22"/>
          <w:szCs w:val="22"/>
          <w:shd w:val="clear" w:color="auto" w:fill="FFFFFF"/>
        </w:rPr>
        <w:t xml:space="preserve"> 2012), </w:t>
      </w:r>
      <w:r w:rsidRPr="00002D8E">
        <w:rPr>
          <w:rFonts w:ascii="Garamond" w:hAnsi="Garamond" w:cs="Arial"/>
          <w:i/>
          <w:color w:val="000000"/>
          <w:sz w:val="22"/>
          <w:szCs w:val="22"/>
          <w:shd w:val="clear" w:color="auto" w:fill="FFFFFF"/>
        </w:rPr>
        <w:t>The Problem with the Pivot: Obama's New Asia Policy Is Unnecessary and Counterproductive</w:t>
      </w:r>
      <w:r>
        <w:rPr>
          <w:rFonts w:ascii="Garamond" w:hAnsi="Garamond" w:cs="Arial"/>
          <w:color w:val="000000"/>
          <w:sz w:val="22"/>
          <w:szCs w:val="22"/>
          <w:shd w:val="clear" w:color="auto" w:fill="FFFFFF"/>
        </w:rPr>
        <w:t>,</w:t>
      </w:r>
      <w:r w:rsidRPr="00543D75">
        <w:rPr>
          <w:rStyle w:val="apple-converted-space"/>
          <w:rFonts w:ascii="Garamond" w:hAnsi="Garamond" w:cs="Arial"/>
          <w:color w:val="000000"/>
          <w:sz w:val="22"/>
          <w:szCs w:val="22"/>
          <w:shd w:val="clear" w:color="auto" w:fill="FFFFFF"/>
        </w:rPr>
        <w:t> </w:t>
      </w:r>
      <w:r w:rsidRPr="00002D8E">
        <w:rPr>
          <w:rFonts w:ascii="Garamond" w:hAnsi="Garamond" w:cs="Arial"/>
          <w:iCs/>
          <w:color w:val="000000"/>
          <w:sz w:val="22"/>
          <w:szCs w:val="22"/>
          <w:shd w:val="clear" w:color="auto" w:fill="FFFFFF"/>
        </w:rPr>
        <w:t>Foreign Affairs</w:t>
      </w:r>
      <w:r w:rsidRPr="00002D8E">
        <w:rPr>
          <w:rStyle w:val="apple-converted-space"/>
          <w:rFonts w:ascii="Garamond" w:hAnsi="Garamond" w:cs="Arial"/>
          <w:color w:val="000000"/>
          <w:sz w:val="22"/>
          <w:szCs w:val="22"/>
          <w:shd w:val="clear" w:color="auto" w:fill="FFFFFF"/>
        </w:rPr>
        <w:t> </w:t>
      </w:r>
      <w:r w:rsidRPr="00543D75">
        <w:rPr>
          <w:rFonts w:ascii="Garamond" w:hAnsi="Garamond" w:cs="Arial"/>
          <w:bCs/>
          <w:color w:val="000000"/>
          <w:sz w:val="22"/>
          <w:szCs w:val="22"/>
          <w:shd w:val="clear" w:color="auto" w:fill="FFFFFF"/>
        </w:rPr>
        <w:t>91</w:t>
      </w:r>
      <w:r w:rsidRPr="00543D75">
        <w:rPr>
          <w:rFonts w:ascii="Garamond" w:hAnsi="Garamond" w:cs="Arial"/>
          <w:color w:val="000000"/>
          <w:sz w:val="22"/>
          <w:szCs w:val="22"/>
          <w:shd w:val="clear" w:color="auto" w:fill="FFFFFF"/>
        </w:rPr>
        <w:t>(6): 70–82.</w:t>
      </w:r>
    </w:p>
  </w:footnote>
  <w:footnote w:id="11">
    <w:p w14:paraId="11AC1914" w14:textId="77777777" w:rsidR="00554694" w:rsidRPr="00543D75" w:rsidRDefault="00554694" w:rsidP="006B0322">
      <w:pPr>
        <w:pStyle w:val="FootnoteText"/>
        <w:rPr>
          <w:rFonts w:ascii="Garamond" w:hAnsi="Garamond"/>
          <w:sz w:val="22"/>
          <w:szCs w:val="22"/>
        </w:rPr>
      </w:pPr>
      <w:r w:rsidRPr="00543D75">
        <w:rPr>
          <w:rStyle w:val="FootnoteReference"/>
          <w:rFonts w:ascii="Garamond" w:hAnsi="Garamond"/>
          <w:sz w:val="22"/>
          <w:szCs w:val="22"/>
        </w:rPr>
        <w:footnoteRef/>
      </w:r>
      <w:r w:rsidRPr="00543D75">
        <w:rPr>
          <w:rFonts w:ascii="Garamond" w:hAnsi="Garamond"/>
          <w:sz w:val="22"/>
          <w:szCs w:val="22"/>
        </w:rPr>
        <w:t xml:space="preserve"> </w:t>
      </w:r>
      <w:proofErr w:type="spellStart"/>
      <w:proofErr w:type="gramStart"/>
      <w:r w:rsidRPr="00543D75">
        <w:rPr>
          <w:rFonts w:ascii="Garamond" w:hAnsi="Garamond" w:cs="Arial"/>
          <w:color w:val="000000"/>
          <w:sz w:val="22"/>
          <w:szCs w:val="22"/>
          <w:shd w:val="clear" w:color="auto" w:fill="FFFFFF"/>
        </w:rPr>
        <w:t>Etzioni</w:t>
      </w:r>
      <w:proofErr w:type="spellEnd"/>
      <w:r w:rsidRPr="00543D75">
        <w:rPr>
          <w:rFonts w:ascii="Garamond" w:hAnsi="Garamond" w:cs="Arial"/>
          <w:color w:val="000000"/>
          <w:sz w:val="22"/>
          <w:szCs w:val="22"/>
          <w:shd w:val="clear" w:color="auto" w:fill="FFFFFF"/>
        </w:rPr>
        <w:t xml:space="preserve">, </w:t>
      </w:r>
      <w:proofErr w:type="spellStart"/>
      <w:r w:rsidRPr="00543D75">
        <w:rPr>
          <w:rFonts w:ascii="Garamond" w:hAnsi="Garamond" w:cs="Arial"/>
          <w:color w:val="000000"/>
          <w:sz w:val="22"/>
          <w:szCs w:val="22"/>
          <w:shd w:val="clear" w:color="auto" w:fill="FFFFFF"/>
        </w:rPr>
        <w:t>Amitai</w:t>
      </w:r>
      <w:proofErr w:type="spellEnd"/>
      <w:r w:rsidRPr="00543D75">
        <w:rPr>
          <w:rFonts w:ascii="Garamond" w:hAnsi="Garamond" w:cs="Arial"/>
          <w:color w:val="000000"/>
          <w:sz w:val="22"/>
          <w:szCs w:val="22"/>
          <w:shd w:val="clear" w:color="auto" w:fill="FFFFFF"/>
        </w:rPr>
        <w:t xml:space="preserve"> (mars 2013), </w:t>
      </w:r>
      <w:r w:rsidRPr="00543D75">
        <w:rPr>
          <w:rFonts w:ascii="Garamond" w:hAnsi="Garamond" w:cs="Arial"/>
          <w:i/>
          <w:color w:val="000000"/>
          <w:sz w:val="22"/>
          <w:szCs w:val="22"/>
          <w:shd w:val="clear" w:color="auto" w:fill="FFFFFF"/>
        </w:rPr>
        <w:t>No Pivot to Asia</w:t>
      </w:r>
      <w:r w:rsidRPr="00543D75">
        <w:rPr>
          <w:rFonts w:ascii="Garamond" w:hAnsi="Garamond" w:cs="Arial"/>
          <w:color w:val="000000"/>
          <w:sz w:val="22"/>
          <w:szCs w:val="22"/>
          <w:shd w:val="clear" w:color="auto" w:fill="FFFFFF"/>
        </w:rPr>
        <w:t xml:space="preserve">, </w:t>
      </w:r>
      <w:r w:rsidRPr="00543D75">
        <w:rPr>
          <w:rFonts w:ascii="Garamond" w:hAnsi="Garamond" w:cs="Arial"/>
          <w:iCs/>
          <w:color w:val="000000"/>
          <w:sz w:val="22"/>
          <w:szCs w:val="22"/>
          <w:shd w:val="clear" w:color="auto" w:fill="FFFFFF"/>
        </w:rPr>
        <w:t>The Extraordinary and Plenipotentiary Diplomatist</w:t>
      </w:r>
      <w:r w:rsidRPr="00543D75">
        <w:rPr>
          <w:rFonts w:ascii="Garamond" w:hAnsi="Garamond" w:cs="Arial"/>
          <w:color w:val="000000"/>
          <w:sz w:val="22"/>
          <w:szCs w:val="22"/>
          <w:shd w:val="clear" w:color="auto" w:fill="FFFFFF"/>
        </w:rPr>
        <w:t>.</w:t>
      </w:r>
      <w:proofErr w:type="gramEnd"/>
    </w:p>
  </w:footnote>
  <w:footnote w:id="12">
    <w:p w14:paraId="23CC617A" w14:textId="02716A12" w:rsidR="00554694" w:rsidRPr="00543D75" w:rsidRDefault="00554694" w:rsidP="00543D75">
      <w:pPr>
        <w:pStyle w:val="NoSpacing"/>
        <w:rPr>
          <w:rFonts w:ascii="Garamond" w:eastAsia="Times New Roman" w:hAnsi="Garamond" w:cs="Times New Roman"/>
        </w:rPr>
      </w:pPr>
      <w:r w:rsidRPr="00543D75">
        <w:rPr>
          <w:rStyle w:val="FootnoteReference"/>
          <w:rFonts w:ascii="Garamond" w:hAnsi="Garamond"/>
        </w:rPr>
        <w:footnoteRef/>
      </w:r>
      <w:r w:rsidRPr="00543D75">
        <w:rPr>
          <w:rFonts w:ascii="Garamond" w:hAnsi="Garamond"/>
        </w:rPr>
        <w:t xml:space="preserve"> </w:t>
      </w:r>
      <w:hyperlink r:id="rId1" w:tooltip="Mark Landler" w:history="1">
        <w:r w:rsidRPr="00543D75">
          <w:rPr>
            <w:rStyle w:val="Hyperlink"/>
            <w:rFonts w:ascii="Garamond" w:eastAsia="Times New Roman" w:hAnsi="Garamond" w:cs="Times New Roman"/>
            <w:color w:val="auto"/>
            <w:u w:val="none"/>
            <w:shd w:val="clear" w:color="auto" w:fill="FFFFFF"/>
          </w:rPr>
          <w:t>Landler, Mark</w:t>
        </w:r>
      </w:hyperlink>
      <w:r w:rsidRPr="00543D75">
        <w:rPr>
          <w:rStyle w:val="apple-converted-space"/>
          <w:rFonts w:ascii="Garamond" w:eastAsia="Times New Roman" w:hAnsi="Garamond" w:cs="Times New Roman"/>
          <w:shd w:val="clear" w:color="auto" w:fill="FFFFFF"/>
        </w:rPr>
        <w:t> </w:t>
      </w:r>
      <w:r w:rsidRPr="00543D75">
        <w:rPr>
          <w:rFonts w:ascii="Garamond" w:eastAsia="Times New Roman" w:hAnsi="Garamond" w:cs="Times New Roman"/>
          <w:shd w:val="clear" w:color="auto" w:fill="FFFFFF"/>
        </w:rPr>
        <w:t xml:space="preserve">(9 </w:t>
      </w:r>
      <w:proofErr w:type="spellStart"/>
      <w:r w:rsidRPr="00543D75">
        <w:rPr>
          <w:rFonts w:ascii="Garamond" w:eastAsia="Times New Roman" w:hAnsi="Garamond" w:cs="Times New Roman"/>
          <w:shd w:val="clear" w:color="auto" w:fill="FFFFFF"/>
        </w:rPr>
        <w:t>septembre</w:t>
      </w:r>
      <w:proofErr w:type="spellEnd"/>
      <w:r w:rsidRPr="00543D75">
        <w:rPr>
          <w:rFonts w:ascii="Garamond" w:eastAsia="Times New Roman" w:hAnsi="Garamond" w:cs="Times New Roman"/>
          <w:shd w:val="clear" w:color="auto" w:fill="FFFFFF"/>
        </w:rPr>
        <w:t xml:space="preserve"> 2010)</w:t>
      </w:r>
      <w:r>
        <w:rPr>
          <w:rFonts w:ascii="Garamond" w:eastAsia="Times New Roman" w:hAnsi="Garamond" w:cs="Times New Roman"/>
          <w:shd w:val="clear" w:color="auto" w:fill="FFFFFF"/>
        </w:rPr>
        <w:t xml:space="preserve">, </w:t>
      </w:r>
      <w:r w:rsidRPr="00002D8E">
        <w:rPr>
          <w:rFonts w:ascii="Garamond" w:eastAsia="Times New Roman" w:hAnsi="Garamond" w:cs="Times New Roman"/>
          <w:i/>
          <w:shd w:val="clear" w:color="auto" w:fill="FFFFFF"/>
        </w:rPr>
        <w:t>In a Speech on Policy, Clinton Revives a Theme of American Power</w:t>
      </w:r>
      <w:r>
        <w:rPr>
          <w:rFonts w:ascii="Garamond" w:eastAsia="Times New Roman" w:hAnsi="Garamond" w:cs="Times New Roman"/>
          <w:shd w:val="clear" w:color="auto" w:fill="FFFFFF"/>
        </w:rPr>
        <w:t xml:space="preserve">, </w:t>
      </w:r>
      <w:r w:rsidRPr="00002D8E">
        <w:rPr>
          <w:rFonts w:ascii="Garamond" w:eastAsia="Times New Roman" w:hAnsi="Garamond" w:cs="Times New Roman"/>
          <w:iCs/>
          <w:shd w:val="clear" w:color="auto" w:fill="FFFFFF"/>
        </w:rPr>
        <w:t>The New York Times</w:t>
      </w:r>
    </w:p>
  </w:footnote>
  <w:footnote w:id="13">
    <w:p w14:paraId="41935F44" w14:textId="052201AE" w:rsidR="00554694" w:rsidRPr="00202F38" w:rsidRDefault="00554694" w:rsidP="00543D75">
      <w:pPr>
        <w:pStyle w:val="NoSpacing"/>
        <w:rPr>
          <w:rFonts w:ascii="Garamond" w:hAnsi="Garamond" w:cs="Arial"/>
          <w:color w:val="000000"/>
          <w:shd w:val="clear" w:color="auto" w:fill="FFFFFF"/>
        </w:rPr>
      </w:pPr>
      <w:r w:rsidRPr="00543D75">
        <w:rPr>
          <w:rStyle w:val="FootnoteReference"/>
          <w:rFonts w:ascii="Garamond" w:hAnsi="Garamond"/>
        </w:rPr>
        <w:footnoteRef/>
      </w:r>
      <w:r w:rsidRPr="00543D75">
        <w:rPr>
          <w:rFonts w:ascii="Garamond" w:hAnsi="Garamond"/>
        </w:rPr>
        <w:t xml:space="preserve"> </w:t>
      </w:r>
      <w:proofErr w:type="gramStart"/>
      <w:r w:rsidRPr="00543D75">
        <w:rPr>
          <w:rFonts w:ascii="Garamond" w:hAnsi="Garamond" w:cs="Arial"/>
          <w:i/>
          <w:color w:val="000000"/>
          <w:shd w:val="clear" w:color="auto" w:fill="FFFFFF"/>
        </w:rPr>
        <w:t>Op. cit.</w:t>
      </w:r>
      <w:r w:rsidRPr="00543D75">
        <w:rPr>
          <w:rFonts w:ascii="Garamond" w:hAnsi="Garamond" w:cs="Arial"/>
          <w:color w:val="000000"/>
          <w:shd w:val="clear" w:color="auto" w:fill="FFFFFF"/>
        </w:rPr>
        <w:t xml:space="preserve"> </w:t>
      </w:r>
      <w:proofErr w:type="spellStart"/>
      <w:r w:rsidRPr="00543D75">
        <w:rPr>
          <w:rFonts w:ascii="Garamond" w:hAnsi="Garamond" w:cs="Arial"/>
          <w:color w:val="000000"/>
          <w:shd w:val="clear" w:color="auto" w:fill="FFFFFF"/>
        </w:rPr>
        <w:t>Etzioni</w:t>
      </w:r>
      <w:proofErr w:type="spellEnd"/>
      <w:r w:rsidRPr="00543D75">
        <w:rPr>
          <w:rFonts w:ascii="Garamond" w:hAnsi="Garamond" w:cs="Arial"/>
          <w:color w:val="000000"/>
          <w:shd w:val="clear" w:color="auto" w:fill="FFFFFF"/>
        </w:rPr>
        <w:t xml:space="preserve">, </w:t>
      </w:r>
      <w:proofErr w:type="spellStart"/>
      <w:r w:rsidRPr="00543D75">
        <w:rPr>
          <w:rFonts w:ascii="Garamond" w:hAnsi="Garamond" w:cs="Arial"/>
          <w:color w:val="000000"/>
          <w:shd w:val="clear" w:color="auto" w:fill="FFFFFF"/>
        </w:rPr>
        <w:t>Amitai</w:t>
      </w:r>
      <w:proofErr w:type="spellEnd"/>
      <w:r w:rsidRPr="00543D75">
        <w:rPr>
          <w:rFonts w:ascii="Garamond" w:hAnsi="Garamond" w:cs="Arial"/>
          <w:color w:val="000000"/>
          <w:shd w:val="clear" w:color="auto" w:fill="FFFFFF"/>
        </w:rPr>
        <w:t xml:space="preserve">, </w:t>
      </w:r>
      <w:r w:rsidRPr="00543D75">
        <w:rPr>
          <w:rFonts w:ascii="Garamond" w:hAnsi="Garamond" w:cs="Arial"/>
          <w:i/>
          <w:color w:val="000000"/>
          <w:shd w:val="clear" w:color="auto" w:fill="FFFFFF"/>
        </w:rPr>
        <w:t>No Pivot to Asia</w:t>
      </w:r>
      <w:r w:rsidRPr="00543D75">
        <w:rPr>
          <w:rFonts w:ascii="Garamond" w:hAnsi="Garamond" w:cs="Arial"/>
          <w:color w:val="000000"/>
          <w:shd w:val="clear" w:color="auto" w:fill="FFFFFF"/>
        </w:rPr>
        <w:t>.</w:t>
      </w:r>
      <w:proofErr w:type="gramEnd"/>
    </w:p>
  </w:footnote>
  <w:footnote w:id="14">
    <w:p w14:paraId="0A25300A" w14:textId="77777777" w:rsidR="00554694" w:rsidRPr="00543D75" w:rsidRDefault="00554694" w:rsidP="00543D75">
      <w:pPr>
        <w:pStyle w:val="FootnoteText"/>
        <w:rPr>
          <w:rFonts w:ascii="Garamond" w:hAnsi="Garamond"/>
          <w:sz w:val="22"/>
          <w:szCs w:val="22"/>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Style w:val="citation"/>
          <w:rFonts w:ascii="Garamond" w:hAnsi="Garamond"/>
          <w:sz w:val="22"/>
          <w:szCs w:val="22"/>
          <w:shd w:val="clear" w:color="auto" w:fill="FFFFFF"/>
        </w:rPr>
        <w:t xml:space="preserve">Clinton, Hillary Rodham (18 </w:t>
      </w:r>
      <w:proofErr w:type="spellStart"/>
      <w:r w:rsidRPr="00543D75">
        <w:rPr>
          <w:rStyle w:val="citation"/>
          <w:rFonts w:ascii="Garamond" w:hAnsi="Garamond"/>
          <w:sz w:val="22"/>
          <w:szCs w:val="22"/>
          <w:shd w:val="clear" w:color="auto" w:fill="FFFFFF"/>
        </w:rPr>
        <w:t>juillet</w:t>
      </w:r>
      <w:proofErr w:type="spellEnd"/>
      <w:r w:rsidRPr="00543D75">
        <w:rPr>
          <w:rStyle w:val="citation"/>
          <w:rFonts w:ascii="Garamond" w:hAnsi="Garamond"/>
          <w:sz w:val="22"/>
          <w:szCs w:val="22"/>
          <w:shd w:val="clear" w:color="auto" w:fill="FFFFFF"/>
        </w:rPr>
        <w:t xml:space="preserve"> 2012), </w:t>
      </w:r>
      <w:r w:rsidRPr="00543D75">
        <w:rPr>
          <w:rStyle w:val="citation"/>
          <w:rFonts w:ascii="Garamond" w:hAnsi="Garamond"/>
          <w:i/>
          <w:sz w:val="22"/>
          <w:szCs w:val="22"/>
          <w:shd w:val="clear" w:color="auto" w:fill="FFFFFF"/>
        </w:rPr>
        <w:t xml:space="preserve">The Art of Smart Power, </w:t>
      </w:r>
      <w:r w:rsidRPr="00543D75">
        <w:rPr>
          <w:rStyle w:val="citation"/>
          <w:rFonts w:ascii="Garamond" w:hAnsi="Garamond"/>
          <w:sz w:val="22"/>
          <w:szCs w:val="22"/>
          <w:shd w:val="clear" w:color="auto" w:fill="FFFFFF"/>
        </w:rPr>
        <w:t>New Statesman</w:t>
      </w:r>
    </w:p>
  </w:footnote>
  <w:footnote w:id="15">
    <w:p w14:paraId="2AF7385A" w14:textId="73C6DA5A" w:rsidR="00554694" w:rsidRPr="00E55862" w:rsidRDefault="00554694" w:rsidP="00543D75">
      <w:pPr>
        <w:pStyle w:val="NoSpacing"/>
        <w:rPr>
          <w:rFonts w:ascii="Garamond" w:hAnsi="Garamond" w:cs="Arial"/>
          <w:shd w:val="clear" w:color="auto" w:fill="FFFFFF"/>
        </w:rPr>
      </w:pPr>
      <w:r w:rsidRPr="00543D75">
        <w:rPr>
          <w:rStyle w:val="FootnoteReference"/>
          <w:rFonts w:ascii="Garamond" w:hAnsi="Garamond"/>
        </w:rPr>
        <w:footnoteRef/>
      </w:r>
      <w:r w:rsidRPr="00543D75">
        <w:rPr>
          <w:rFonts w:ascii="Garamond" w:hAnsi="Garamond"/>
        </w:rPr>
        <w:t xml:space="preserve"> </w:t>
      </w:r>
      <w:proofErr w:type="spellStart"/>
      <w:proofErr w:type="gramStart"/>
      <w:r w:rsidRPr="00543D75">
        <w:rPr>
          <w:rFonts w:ascii="Garamond" w:hAnsi="Garamond" w:cs="Arial"/>
          <w:shd w:val="clear" w:color="auto" w:fill="FFFFFF"/>
        </w:rPr>
        <w:t>Calabresi</w:t>
      </w:r>
      <w:proofErr w:type="spellEnd"/>
      <w:r w:rsidRPr="00543D75">
        <w:rPr>
          <w:rFonts w:ascii="Garamond" w:hAnsi="Garamond" w:cs="Arial"/>
          <w:shd w:val="clear" w:color="auto" w:fill="FFFFFF"/>
        </w:rPr>
        <w:t xml:space="preserve">, Massimo (7 </w:t>
      </w:r>
      <w:proofErr w:type="spellStart"/>
      <w:r w:rsidRPr="00543D75">
        <w:rPr>
          <w:rFonts w:ascii="Garamond" w:hAnsi="Garamond" w:cs="Arial"/>
          <w:shd w:val="clear" w:color="auto" w:fill="FFFFFF"/>
        </w:rPr>
        <w:t>novembre</w:t>
      </w:r>
      <w:proofErr w:type="spellEnd"/>
      <w:r w:rsidRPr="00543D75">
        <w:rPr>
          <w:rFonts w:ascii="Garamond" w:hAnsi="Garamond" w:cs="Arial"/>
          <w:shd w:val="clear" w:color="auto" w:fill="FFFFFF"/>
        </w:rPr>
        <w:t xml:space="preserve"> 2011), </w:t>
      </w:r>
      <w:r w:rsidRPr="00002D8E">
        <w:rPr>
          <w:rFonts w:ascii="Garamond" w:hAnsi="Garamond" w:cs="Arial"/>
          <w:i/>
          <w:shd w:val="clear" w:color="auto" w:fill="FFFFFF"/>
        </w:rPr>
        <w:t>Hillary Clinton and the Rise of Smart Power</w:t>
      </w:r>
      <w:r w:rsidRPr="00543D75">
        <w:rPr>
          <w:rFonts w:ascii="Garamond" w:hAnsi="Garamond"/>
        </w:rPr>
        <w:t>,</w:t>
      </w:r>
      <w:r w:rsidRPr="00543D75">
        <w:rPr>
          <w:rStyle w:val="apple-converted-space"/>
          <w:rFonts w:ascii="Garamond" w:hAnsi="Garamond" w:cs="Arial"/>
          <w:shd w:val="clear" w:color="auto" w:fill="FFFFFF"/>
        </w:rPr>
        <w:t> </w:t>
      </w:r>
      <w:r w:rsidRPr="00002D8E">
        <w:rPr>
          <w:rFonts w:ascii="Garamond" w:hAnsi="Garamond" w:cs="Arial"/>
          <w:iCs/>
          <w:shd w:val="clear" w:color="auto" w:fill="FFFFFF"/>
        </w:rPr>
        <w:t>Time</w:t>
      </w:r>
      <w:r>
        <w:rPr>
          <w:rFonts w:ascii="Garamond" w:hAnsi="Garamond" w:cs="Arial"/>
          <w:i/>
          <w:iCs/>
          <w:shd w:val="clear" w:color="auto" w:fill="FFFFFF"/>
        </w:rPr>
        <w:t>,</w:t>
      </w:r>
      <w:r w:rsidRPr="00543D75">
        <w:rPr>
          <w:rFonts w:ascii="Garamond" w:hAnsi="Garamond" w:cs="Arial"/>
          <w:shd w:val="clear" w:color="auto" w:fill="FFFFFF"/>
        </w:rPr>
        <w:t xml:space="preserve"> pp. 26–31.</w:t>
      </w:r>
      <w:proofErr w:type="gramEnd"/>
    </w:p>
  </w:footnote>
  <w:footnote w:id="16">
    <w:p w14:paraId="6939A6BD" w14:textId="11119982" w:rsidR="00554694" w:rsidRPr="00543D75" w:rsidRDefault="00554694" w:rsidP="00543D75">
      <w:pPr>
        <w:pStyle w:val="NoSpacing"/>
        <w:rPr>
          <w:rFonts w:ascii="Garamond" w:eastAsia="Times New Roman" w:hAnsi="Garamond" w:cs="Times New Roman"/>
        </w:rPr>
      </w:pPr>
      <w:r w:rsidRPr="00543D75">
        <w:rPr>
          <w:rStyle w:val="FootnoteReference"/>
          <w:rFonts w:ascii="Garamond" w:hAnsi="Garamond"/>
        </w:rPr>
        <w:footnoteRef/>
      </w:r>
      <w:r w:rsidRPr="00543D75">
        <w:rPr>
          <w:rFonts w:ascii="Garamond" w:hAnsi="Garamond"/>
        </w:rPr>
        <w:t xml:space="preserve"> </w:t>
      </w:r>
      <w:proofErr w:type="gramStart"/>
      <w:r w:rsidRPr="00543D75">
        <w:rPr>
          <w:rFonts w:ascii="Garamond" w:eastAsia="Times New Roman" w:hAnsi="Garamond" w:cs="Times New Roman"/>
          <w:shd w:val="clear" w:color="auto" w:fill="FFFFFF"/>
        </w:rPr>
        <w:t xml:space="preserve">Gordon, Michael R.; Landler, Mark (3 </w:t>
      </w:r>
      <w:proofErr w:type="spellStart"/>
      <w:r w:rsidRPr="00543D75">
        <w:rPr>
          <w:rFonts w:ascii="Garamond" w:eastAsia="Times New Roman" w:hAnsi="Garamond" w:cs="Times New Roman"/>
          <w:shd w:val="clear" w:color="auto" w:fill="FFFFFF"/>
        </w:rPr>
        <w:t>février</w:t>
      </w:r>
      <w:proofErr w:type="spellEnd"/>
      <w:r w:rsidRPr="00543D75">
        <w:rPr>
          <w:rFonts w:ascii="Garamond" w:eastAsia="Times New Roman" w:hAnsi="Garamond" w:cs="Times New Roman"/>
          <w:shd w:val="clear" w:color="auto" w:fill="FFFFFF"/>
        </w:rPr>
        <w:t xml:space="preserve"> 2013), </w:t>
      </w:r>
      <w:r w:rsidRPr="00002D8E">
        <w:rPr>
          <w:rFonts w:ascii="Garamond" w:eastAsia="Times New Roman" w:hAnsi="Garamond" w:cs="Times New Roman"/>
          <w:i/>
          <w:shd w:val="clear" w:color="auto" w:fill="FFFFFF"/>
        </w:rPr>
        <w:t>Backstage Glimpses of Clinton as Dogged Diplomat, Win or Lose</w:t>
      </w:r>
      <w:r w:rsidRPr="00543D75">
        <w:rPr>
          <w:rFonts w:ascii="Garamond" w:eastAsia="Times New Roman" w:hAnsi="Garamond" w:cs="Times New Roman"/>
          <w:shd w:val="clear" w:color="auto" w:fill="FFFFFF"/>
        </w:rPr>
        <w:t>,</w:t>
      </w:r>
      <w:r w:rsidRPr="00543D75">
        <w:rPr>
          <w:rStyle w:val="apple-converted-space"/>
          <w:rFonts w:ascii="Garamond" w:eastAsia="Times New Roman" w:hAnsi="Garamond" w:cs="Times New Roman"/>
          <w:shd w:val="clear" w:color="auto" w:fill="FFFFFF"/>
        </w:rPr>
        <w:t> </w:t>
      </w:r>
      <w:r w:rsidRPr="00002D8E">
        <w:rPr>
          <w:rFonts w:ascii="Garamond" w:eastAsia="Times New Roman" w:hAnsi="Garamond" w:cs="Times New Roman"/>
          <w:iCs/>
          <w:shd w:val="clear" w:color="auto" w:fill="FFFFFF"/>
        </w:rPr>
        <w:t>The New York Times</w:t>
      </w:r>
      <w:r w:rsidRPr="00002D8E">
        <w:rPr>
          <w:rFonts w:ascii="Garamond" w:eastAsia="Times New Roman" w:hAnsi="Garamond" w:cs="Times New Roman"/>
          <w:shd w:val="clear" w:color="auto" w:fill="FFFFFF"/>
        </w:rPr>
        <w:t>.</w:t>
      </w:r>
      <w:proofErr w:type="gramEnd"/>
    </w:p>
  </w:footnote>
  <w:footnote w:id="17">
    <w:p w14:paraId="737C4D61" w14:textId="20CA4C6D" w:rsidR="00554694" w:rsidRPr="00543D75" w:rsidRDefault="00554694" w:rsidP="00543D75">
      <w:pPr>
        <w:pStyle w:val="FootnoteText"/>
        <w:rPr>
          <w:rFonts w:ascii="Garamond" w:hAnsi="Garamond"/>
          <w:sz w:val="22"/>
          <w:szCs w:val="22"/>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hAnsi="Garamond" w:cs="Arial"/>
          <w:i/>
          <w:color w:val="000000"/>
          <w:sz w:val="22"/>
          <w:szCs w:val="22"/>
          <w:shd w:val="clear" w:color="auto" w:fill="FFFFFF"/>
        </w:rPr>
        <w:t>Op. cit.</w:t>
      </w:r>
      <w:r w:rsidRPr="00543D75">
        <w:rPr>
          <w:rFonts w:ascii="Garamond" w:hAnsi="Garamond" w:cs="Arial"/>
          <w:color w:val="000000"/>
          <w:sz w:val="22"/>
          <w:szCs w:val="22"/>
          <w:shd w:val="clear" w:color="auto" w:fill="FFFFFF"/>
        </w:rPr>
        <w:t xml:space="preserve"> </w:t>
      </w:r>
      <w:r w:rsidRPr="00543D75">
        <w:rPr>
          <w:rStyle w:val="citation"/>
          <w:rFonts w:ascii="Garamond" w:hAnsi="Garamond"/>
          <w:sz w:val="22"/>
          <w:szCs w:val="22"/>
          <w:shd w:val="clear" w:color="auto" w:fill="FFFFFF"/>
        </w:rPr>
        <w:t xml:space="preserve">Clinton, Hillary Rodham, </w:t>
      </w:r>
      <w:r w:rsidRPr="00543D75">
        <w:rPr>
          <w:rFonts w:ascii="Garamond" w:hAnsi="Garamond"/>
          <w:i/>
          <w:sz w:val="22"/>
          <w:szCs w:val="22"/>
          <w:shd w:val="clear" w:color="auto" w:fill="FFFFFF"/>
        </w:rPr>
        <w:t>America's Pacific Century</w:t>
      </w:r>
    </w:p>
  </w:footnote>
  <w:footnote w:id="18">
    <w:p w14:paraId="0520A9C6" w14:textId="67CCFF6A" w:rsidR="00554694" w:rsidRPr="00543D75" w:rsidRDefault="00554694" w:rsidP="00543D75">
      <w:pPr>
        <w:pStyle w:val="NoSpacing"/>
        <w:rPr>
          <w:rFonts w:ascii="Garamond" w:hAnsi="Garamond"/>
        </w:rPr>
      </w:pPr>
      <w:r w:rsidRPr="00543D75">
        <w:rPr>
          <w:rStyle w:val="FootnoteReference"/>
          <w:rFonts w:ascii="Garamond" w:hAnsi="Garamond"/>
        </w:rPr>
        <w:footnoteRef/>
      </w:r>
      <w:r w:rsidRPr="00543D75">
        <w:rPr>
          <w:rFonts w:ascii="Garamond" w:hAnsi="Garamond"/>
        </w:rPr>
        <w:t xml:space="preserve"> </w:t>
      </w:r>
      <w:proofErr w:type="spellStart"/>
      <w:r>
        <w:rPr>
          <w:rFonts w:ascii="Garamond" w:hAnsi="Garamond"/>
          <w:shd w:val="clear" w:color="auto" w:fill="FFFFFF"/>
        </w:rPr>
        <w:t>McGreal</w:t>
      </w:r>
      <w:proofErr w:type="spellEnd"/>
      <w:r>
        <w:rPr>
          <w:rFonts w:ascii="Garamond" w:hAnsi="Garamond"/>
          <w:shd w:val="clear" w:color="auto" w:fill="FFFFFF"/>
        </w:rPr>
        <w:t xml:space="preserve">, Chris (8 </w:t>
      </w:r>
      <w:proofErr w:type="spellStart"/>
      <w:r>
        <w:rPr>
          <w:rFonts w:ascii="Garamond" w:hAnsi="Garamond"/>
          <w:shd w:val="clear" w:color="auto" w:fill="FFFFFF"/>
        </w:rPr>
        <w:t>décembre</w:t>
      </w:r>
      <w:proofErr w:type="spellEnd"/>
      <w:r w:rsidRPr="00543D75">
        <w:rPr>
          <w:rFonts w:ascii="Garamond" w:hAnsi="Garamond"/>
          <w:shd w:val="clear" w:color="auto" w:fill="FFFFFF"/>
        </w:rPr>
        <w:t xml:space="preserve"> 2011)</w:t>
      </w:r>
      <w:r>
        <w:rPr>
          <w:rFonts w:ascii="Garamond" w:hAnsi="Garamond"/>
          <w:shd w:val="clear" w:color="auto" w:fill="FFFFFF"/>
        </w:rPr>
        <w:t xml:space="preserve">, </w:t>
      </w:r>
      <w:r w:rsidRPr="00002D8E">
        <w:rPr>
          <w:rFonts w:ascii="Garamond" w:eastAsia="Times New Roman" w:hAnsi="Garamond" w:cs="Times New Roman"/>
          <w:i/>
          <w:shd w:val="clear" w:color="auto" w:fill="FFFFFF"/>
        </w:rPr>
        <w:t>Hillary Clinton's world tour brings brickbats, but more bouquets</w:t>
      </w:r>
      <w:r>
        <w:rPr>
          <w:rFonts w:ascii="Garamond" w:eastAsia="Times New Roman" w:hAnsi="Garamond" w:cs="Times New Roman"/>
          <w:shd w:val="clear" w:color="auto" w:fill="FFFFFF"/>
        </w:rPr>
        <w:t xml:space="preserve">, </w:t>
      </w:r>
      <w:r w:rsidRPr="00002D8E">
        <w:rPr>
          <w:rFonts w:ascii="Garamond" w:hAnsi="Garamond"/>
          <w:iCs/>
          <w:shd w:val="clear" w:color="auto" w:fill="FFFFFF"/>
        </w:rPr>
        <w:t>The Guardian</w:t>
      </w:r>
    </w:p>
  </w:footnote>
  <w:footnote w:id="19">
    <w:p w14:paraId="43F5ED75" w14:textId="7C6F2681" w:rsidR="00554694" w:rsidRPr="00543D75" w:rsidRDefault="00554694" w:rsidP="00543D75">
      <w:pPr>
        <w:pStyle w:val="NoSpacing"/>
        <w:rPr>
          <w:rFonts w:ascii="Garamond" w:hAnsi="Garamond"/>
        </w:rPr>
      </w:pPr>
      <w:r w:rsidRPr="00543D75">
        <w:rPr>
          <w:rStyle w:val="FootnoteReference"/>
          <w:rFonts w:ascii="Garamond" w:hAnsi="Garamond"/>
        </w:rPr>
        <w:footnoteRef/>
      </w:r>
      <w:r w:rsidRPr="00543D75">
        <w:rPr>
          <w:rFonts w:ascii="Garamond" w:hAnsi="Garamond"/>
        </w:rPr>
        <w:t xml:space="preserve"> </w:t>
      </w:r>
      <w:r w:rsidRPr="00543D75">
        <w:rPr>
          <w:rFonts w:ascii="Garamond" w:hAnsi="Garamond"/>
          <w:color w:val="000000"/>
          <w:shd w:val="clear" w:color="auto" w:fill="FFFFFF"/>
        </w:rPr>
        <w:t xml:space="preserve">Clinton, Hillary Rodham (21 </w:t>
      </w:r>
      <w:proofErr w:type="spellStart"/>
      <w:r w:rsidRPr="00543D75">
        <w:rPr>
          <w:rFonts w:ascii="Garamond" w:hAnsi="Garamond"/>
          <w:shd w:val="clear" w:color="auto" w:fill="FFFFFF"/>
        </w:rPr>
        <w:t>janvier</w:t>
      </w:r>
      <w:proofErr w:type="spellEnd"/>
      <w:r w:rsidRPr="00543D75">
        <w:rPr>
          <w:rFonts w:ascii="Garamond" w:hAnsi="Garamond"/>
          <w:shd w:val="clear" w:color="auto" w:fill="FFFFFF"/>
        </w:rPr>
        <w:t xml:space="preserve"> 2010)</w:t>
      </w:r>
      <w:r>
        <w:rPr>
          <w:rFonts w:ascii="Garamond" w:hAnsi="Garamond"/>
          <w:shd w:val="clear" w:color="auto" w:fill="FFFFFF"/>
        </w:rPr>
        <w:t xml:space="preserve">, </w:t>
      </w:r>
      <w:r w:rsidRPr="00002D8E">
        <w:rPr>
          <w:rFonts w:ascii="Garamond" w:eastAsia="Times New Roman" w:hAnsi="Garamond" w:cs="Times New Roman"/>
          <w:i/>
          <w:shd w:val="clear" w:color="auto" w:fill="FFFFFF"/>
        </w:rPr>
        <w:t>Remarks on Internet Freedom</w:t>
      </w:r>
      <w:r>
        <w:rPr>
          <w:rFonts w:ascii="Garamond" w:eastAsia="Times New Roman" w:hAnsi="Garamond" w:cs="Times New Roman"/>
          <w:shd w:val="clear" w:color="auto" w:fill="FFFFFF"/>
        </w:rPr>
        <w:t>,</w:t>
      </w:r>
      <w:r w:rsidRPr="00543D75">
        <w:rPr>
          <w:rStyle w:val="apple-converted-space"/>
          <w:rFonts w:ascii="Garamond" w:eastAsia="Times New Roman" w:hAnsi="Garamond" w:cs="Times New Roman"/>
          <w:shd w:val="clear" w:color="auto" w:fill="FFFFFF"/>
        </w:rPr>
        <w:t> </w:t>
      </w:r>
      <w:r w:rsidRPr="00543D75">
        <w:rPr>
          <w:rFonts w:ascii="Garamond" w:eastAsia="Times New Roman" w:hAnsi="Garamond" w:cs="Times New Roman"/>
          <w:shd w:val="clear" w:color="auto" w:fill="FFFFFF"/>
        </w:rPr>
        <w:t>U.S. Department of State</w:t>
      </w:r>
      <w:r w:rsidRPr="00543D75">
        <w:rPr>
          <w:rStyle w:val="reference-accessdate"/>
          <w:rFonts w:ascii="Garamond" w:eastAsia="Times New Roman" w:hAnsi="Garamond" w:cs="Times New Roman"/>
          <w:shd w:val="clear" w:color="auto" w:fill="FFFFFF"/>
        </w:rPr>
        <w:t>.</w:t>
      </w:r>
    </w:p>
  </w:footnote>
  <w:footnote w:id="20">
    <w:p w14:paraId="63BE9CE4" w14:textId="77777777" w:rsidR="00554694" w:rsidRPr="00E55862" w:rsidRDefault="00554694" w:rsidP="00543D75">
      <w:pPr>
        <w:pStyle w:val="NoSpacing"/>
        <w:rPr>
          <w:lang w:val="fr-FR"/>
        </w:rPr>
      </w:pPr>
      <w:r w:rsidRPr="00543D75">
        <w:rPr>
          <w:rStyle w:val="FootnoteReference"/>
          <w:rFonts w:ascii="Garamond" w:hAnsi="Garamond"/>
        </w:rPr>
        <w:footnoteRef/>
      </w:r>
      <w:r w:rsidRPr="00543D75">
        <w:rPr>
          <w:rFonts w:ascii="Garamond" w:hAnsi="Garamond"/>
          <w:lang w:val="fr-FR"/>
        </w:rPr>
        <w:t xml:space="preserve"> Hillary Clinton aura échappé de peu, d’ailleurs, à l’affaire </w:t>
      </w:r>
      <w:proofErr w:type="spellStart"/>
      <w:r w:rsidRPr="00543D75">
        <w:rPr>
          <w:rFonts w:ascii="Garamond" w:hAnsi="Garamond"/>
          <w:lang w:val="fr-FR"/>
        </w:rPr>
        <w:t>Snowden</w:t>
      </w:r>
      <w:proofErr w:type="spellEnd"/>
      <w:r w:rsidRPr="00543D75">
        <w:rPr>
          <w:rFonts w:ascii="Garamond" w:hAnsi="Garamond"/>
          <w:lang w:val="fr-FR"/>
        </w:rPr>
        <w:t>, en mai 2013.</w:t>
      </w:r>
    </w:p>
  </w:footnote>
  <w:footnote w:id="21">
    <w:p w14:paraId="42865CF0" w14:textId="5C0A8BFE" w:rsidR="00554694" w:rsidRPr="00543D75" w:rsidRDefault="00554694" w:rsidP="00543D75">
      <w:pPr>
        <w:pStyle w:val="FootnoteText"/>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rPr>
        <w:t xml:space="preserve"> </w:t>
      </w:r>
      <w:proofErr w:type="spellStart"/>
      <w:r w:rsidRPr="00543D75">
        <w:rPr>
          <w:rFonts w:ascii="Garamond" w:hAnsi="Garamond"/>
          <w:sz w:val="22"/>
          <w:szCs w:val="22"/>
          <w:lang w:val="fr-FR"/>
        </w:rPr>
        <w:t>Pew</w:t>
      </w:r>
      <w:proofErr w:type="spellEnd"/>
      <w:r w:rsidRPr="00543D75">
        <w:rPr>
          <w:rFonts w:ascii="Garamond" w:hAnsi="Garamond"/>
          <w:sz w:val="22"/>
          <w:szCs w:val="22"/>
          <w:lang w:val="fr-FR"/>
        </w:rPr>
        <w:t xml:space="preserve"> </w:t>
      </w:r>
      <w:proofErr w:type="spellStart"/>
      <w:r w:rsidRPr="00543D75">
        <w:rPr>
          <w:rFonts w:ascii="Garamond" w:hAnsi="Garamond"/>
          <w:sz w:val="22"/>
          <w:szCs w:val="22"/>
          <w:lang w:val="fr-FR"/>
        </w:rPr>
        <w:t>Research</w:t>
      </w:r>
      <w:proofErr w:type="spellEnd"/>
      <w:r w:rsidRPr="00543D75">
        <w:rPr>
          <w:rFonts w:ascii="Garamond" w:hAnsi="Garamond"/>
          <w:sz w:val="22"/>
          <w:szCs w:val="22"/>
          <w:lang w:val="fr-FR"/>
        </w:rPr>
        <w:t>, Global Attitudes Project (13 Juin 2012) : http://www.pewglobal.org/2012/06/13/global-opinion-of-obama-slips-international-policies-faulted/</w:t>
      </w:r>
    </w:p>
  </w:footnote>
  <w:footnote w:id="22">
    <w:p w14:paraId="4504EC2A" w14:textId="1821E7F9" w:rsidR="00554694" w:rsidRPr="00406FB1" w:rsidRDefault="00554694" w:rsidP="00543D75">
      <w:pPr>
        <w:pStyle w:val="NoSpacing"/>
        <w:rPr>
          <w:rFonts w:ascii="Garamond" w:hAnsi="Garamond"/>
        </w:rPr>
      </w:pPr>
      <w:r w:rsidRPr="00543D75">
        <w:rPr>
          <w:rStyle w:val="FootnoteReference"/>
          <w:rFonts w:ascii="Garamond" w:hAnsi="Garamond"/>
        </w:rPr>
        <w:footnoteRef/>
      </w:r>
      <w:r w:rsidRPr="00543D75">
        <w:rPr>
          <w:rFonts w:ascii="Garamond" w:hAnsi="Garamond"/>
        </w:rPr>
        <w:t xml:space="preserve"> </w:t>
      </w:r>
      <w:r>
        <w:rPr>
          <w:rFonts w:ascii="Garamond" w:hAnsi="Garamond"/>
          <w:color w:val="000000"/>
          <w:shd w:val="clear" w:color="auto" w:fill="FFFFFF"/>
        </w:rPr>
        <w:t xml:space="preserve">Richter, Paul (28 </w:t>
      </w:r>
      <w:proofErr w:type="spellStart"/>
      <w:r>
        <w:rPr>
          <w:rFonts w:ascii="Garamond" w:hAnsi="Garamond"/>
          <w:color w:val="000000"/>
          <w:shd w:val="clear" w:color="auto" w:fill="FFFFFF"/>
        </w:rPr>
        <w:t>janvier</w:t>
      </w:r>
      <w:proofErr w:type="spellEnd"/>
      <w:r w:rsidRPr="00543D75">
        <w:rPr>
          <w:rFonts w:ascii="Garamond" w:hAnsi="Garamond"/>
          <w:color w:val="000000"/>
          <w:shd w:val="clear" w:color="auto" w:fill="FFFFFF"/>
        </w:rPr>
        <w:t xml:space="preserve"> 2013)</w:t>
      </w:r>
      <w:r>
        <w:rPr>
          <w:rFonts w:ascii="Garamond" w:hAnsi="Garamond"/>
          <w:color w:val="000000"/>
          <w:shd w:val="clear" w:color="auto" w:fill="FFFFFF"/>
        </w:rPr>
        <w:t xml:space="preserve">, </w:t>
      </w:r>
      <w:r w:rsidRPr="00002D8E">
        <w:rPr>
          <w:rFonts w:ascii="Garamond" w:eastAsia="Times New Roman" w:hAnsi="Garamond" w:cs="Times New Roman"/>
          <w:i/>
          <w:shd w:val="clear" w:color="auto" w:fill="FFFFFF"/>
        </w:rPr>
        <w:t>Hillary Clinton's legacy at State: Splendid but not spectacular</w:t>
      </w:r>
      <w:r>
        <w:rPr>
          <w:rFonts w:ascii="Garamond" w:eastAsia="Times New Roman" w:hAnsi="Garamond" w:cs="Times New Roman"/>
          <w:shd w:val="clear" w:color="auto" w:fill="FFFFFF"/>
        </w:rPr>
        <w:t>,</w:t>
      </w:r>
      <w:r w:rsidRPr="00543D75">
        <w:rPr>
          <w:rStyle w:val="apple-converted-space"/>
          <w:rFonts w:ascii="Garamond" w:eastAsia="Times New Roman" w:hAnsi="Garamond" w:cs="Times New Roman"/>
          <w:color w:val="000000"/>
          <w:shd w:val="clear" w:color="auto" w:fill="FFFFFF"/>
        </w:rPr>
        <w:t> </w:t>
      </w:r>
      <w:r w:rsidRPr="00002D8E">
        <w:rPr>
          <w:rFonts w:ascii="Garamond" w:hAnsi="Garamond"/>
          <w:iCs/>
          <w:color w:val="000000"/>
          <w:shd w:val="clear" w:color="auto" w:fill="FFFFFF"/>
        </w:rPr>
        <w:t>Los Angeles Times</w:t>
      </w:r>
    </w:p>
  </w:footnote>
  <w:footnote w:id="23">
    <w:p w14:paraId="6BE153EE" w14:textId="320E3E32" w:rsidR="00554694" w:rsidRPr="00543D75" w:rsidRDefault="00554694" w:rsidP="00543D75">
      <w:pPr>
        <w:pStyle w:val="NoSpacing"/>
        <w:rPr>
          <w:rFonts w:ascii="Garamond" w:eastAsia="Times New Roman" w:hAnsi="Garamond" w:cs="Times New Roman"/>
        </w:rPr>
      </w:pPr>
      <w:r w:rsidRPr="00543D75">
        <w:rPr>
          <w:rStyle w:val="FootnoteReference"/>
          <w:rFonts w:ascii="Garamond" w:hAnsi="Garamond"/>
        </w:rPr>
        <w:footnoteRef/>
      </w:r>
      <w:r w:rsidRPr="00543D75">
        <w:rPr>
          <w:rFonts w:ascii="Garamond" w:hAnsi="Garamond"/>
        </w:rPr>
        <w:t xml:space="preserve"> </w:t>
      </w:r>
      <w:hyperlink r:id="rId2" w:tooltip="George Packer" w:history="1">
        <w:r w:rsidRPr="00543D75">
          <w:rPr>
            <w:rStyle w:val="Hyperlink"/>
            <w:rFonts w:ascii="Garamond" w:eastAsia="Times New Roman" w:hAnsi="Garamond" w:cs="Times New Roman"/>
            <w:color w:val="auto"/>
            <w:u w:val="none"/>
            <w:shd w:val="clear" w:color="auto" w:fill="FFFFFF"/>
          </w:rPr>
          <w:t>Packer, George</w:t>
        </w:r>
      </w:hyperlink>
      <w:r w:rsidRPr="00543D75">
        <w:rPr>
          <w:rStyle w:val="apple-converted-space"/>
          <w:rFonts w:ascii="Garamond" w:eastAsia="Times New Roman" w:hAnsi="Garamond" w:cs="Times New Roman"/>
          <w:shd w:val="clear" w:color="auto" w:fill="FFFFFF"/>
        </w:rPr>
        <w:t> </w:t>
      </w:r>
      <w:r w:rsidRPr="00543D75">
        <w:rPr>
          <w:rFonts w:ascii="Garamond" w:eastAsia="Times New Roman" w:hAnsi="Garamond" w:cs="Times New Roman"/>
          <w:shd w:val="clear" w:color="auto" w:fill="FFFFFF"/>
        </w:rPr>
        <w:t xml:space="preserve">(February 11, 2013), </w:t>
      </w:r>
      <w:r w:rsidRPr="00543D75">
        <w:rPr>
          <w:rFonts w:ascii="Garamond" w:eastAsia="Times New Roman" w:hAnsi="Garamond" w:cs="Times New Roman"/>
          <w:i/>
          <w:shd w:val="clear" w:color="auto" w:fill="FFFFFF"/>
        </w:rPr>
        <w:t>Long Engagements</w:t>
      </w:r>
      <w:r w:rsidRPr="00543D75">
        <w:rPr>
          <w:rStyle w:val="Hyperlink"/>
          <w:rFonts w:ascii="Garamond" w:eastAsia="Times New Roman" w:hAnsi="Garamond" w:cs="Times New Roman"/>
          <w:i/>
          <w:color w:val="auto"/>
          <w:u w:val="none"/>
          <w:shd w:val="clear" w:color="auto" w:fill="FFFFFF"/>
        </w:rPr>
        <w:t>,</w:t>
      </w:r>
      <w:r w:rsidRPr="00543D75">
        <w:rPr>
          <w:rStyle w:val="Hyperlink"/>
          <w:rFonts w:ascii="Garamond" w:eastAsia="Times New Roman" w:hAnsi="Garamond" w:cs="Times New Roman"/>
          <w:color w:val="auto"/>
          <w:u w:val="none"/>
          <w:shd w:val="clear" w:color="auto" w:fill="FFFFFF"/>
        </w:rPr>
        <w:t xml:space="preserve"> </w:t>
      </w:r>
      <w:r w:rsidRPr="00543D75">
        <w:rPr>
          <w:rFonts w:ascii="Garamond" w:eastAsia="Times New Roman" w:hAnsi="Garamond" w:cs="Times New Roman"/>
          <w:iCs/>
          <w:shd w:val="clear" w:color="auto" w:fill="FFFFFF"/>
        </w:rPr>
        <w:t>The New Yorker</w:t>
      </w:r>
    </w:p>
  </w:footnote>
  <w:footnote w:id="24">
    <w:p w14:paraId="1C3E15D1" w14:textId="5E50AE15" w:rsidR="00554694" w:rsidRPr="00543D75" w:rsidRDefault="00554694" w:rsidP="00543D75">
      <w:pPr>
        <w:pStyle w:val="FootnoteText"/>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hAnsi="Garamond"/>
          <w:sz w:val="22"/>
          <w:szCs w:val="22"/>
          <w:lang w:val="fr-FR"/>
        </w:rPr>
        <w:t>Elle déclarait encore en 2009 qu’elle considérait le couple Moubarak comme des « amis de sa famille ».</w:t>
      </w:r>
    </w:p>
  </w:footnote>
  <w:footnote w:id="25">
    <w:p w14:paraId="52BE2367" w14:textId="25ECE820" w:rsidR="00554694" w:rsidRPr="00543D75" w:rsidRDefault="00554694" w:rsidP="00543D75">
      <w:pPr>
        <w:pStyle w:val="NoSpacing"/>
        <w:rPr>
          <w:rFonts w:ascii="Garamond" w:eastAsia="Times New Roman" w:hAnsi="Garamond" w:cs="Times New Roman"/>
        </w:rPr>
      </w:pPr>
      <w:r w:rsidRPr="00543D75">
        <w:rPr>
          <w:rStyle w:val="FootnoteReference"/>
          <w:rFonts w:ascii="Garamond" w:hAnsi="Garamond"/>
        </w:rPr>
        <w:footnoteRef/>
      </w:r>
      <w:r w:rsidRPr="00543D75">
        <w:rPr>
          <w:rFonts w:ascii="Garamond" w:hAnsi="Garamond"/>
        </w:rPr>
        <w:t xml:space="preserve"> </w:t>
      </w:r>
      <w:r w:rsidRPr="00543D75">
        <w:rPr>
          <w:rFonts w:ascii="Garamond" w:eastAsia="Times New Roman" w:hAnsi="Garamond" w:cs="Times New Roman"/>
          <w:shd w:val="clear" w:color="auto" w:fill="FFFFFF"/>
        </w:rPr>
        <w:t>Landler, Mark; Cooper, Helene (</w:t>
      </w:r>
      <w:r>
        <w:rPr>
          <w:rFonts w:ascii="Garamond" w:eastAsia="Times New Roman" w:hAnsi="Garamond" w:cs="Times New Roman"/>
          <w:shd w:val="clear" w:color="auto" w:fill="FFFFFF"/>
        </w:rPr>
        <w:t>19 mars</w:t>
      </w:r>
      <w:r w:rsidRPr="00543D75">
        <w:rPr>
          <w:rFonts w:ascii="Garamond" w:eastAsia="Times New Roman" w:hAnsi="Garamond" w:cs="Times New Roman"/>
          <w:shd w:val="clear" w:color="auto" w:fill="FFFFFF"/>
        </w:rPr>
        <w:t xml:space="preserve"> 2010)</w:t>
      </w:r>
      <w:r>
        <w:rPr>
          <w:rFonts w:ascii="Garamond" w:eastAsia="Times New Roman" w:hAnsi="Garamond" w:cs="Times New Roman"/>
          <w:shd w:val="clear" w:color="auto" w:fill="FFFFFF"/>
        </w:rPr>
        <w:t xml:space="preserve">, </w:t>
      </w:r>
      <w:r w:rsidRPr="00002D8E">
        <w:rPr>
          <w:rFonts w:ascii="Garamond" w:eastAsia="Times New Roman" w:hAnsi="Garamond" w:cs="Times New Roman"/>
          <w:i/>
          <w:shd w:val="clear" w:color="auto" w:fill="FFFFFF"/>
        </w:rPr>
        <w:t>From Bitter Campaign to Strong Alliance</w:t>
      </w:r>
      <w:r>
        <w:rPr>
          <w:rFonts w:ascii="Garamond" w:eastAsia="Times New Roman" w:hAnsi="Garamond" w:cs="Times New Roman"/>
          <w:shd w:val="clear" w:color="auto" w:fill="FFFFFF"/>
        </w:rPr>
        <w:t xml:space="preserve">, </w:t>
      </w:r>
      <w:r w:rsidRPr="00002D8E">
        <w:rPr>
          <w:rFonts w:ascii="Garamond" w:eastAsia="Times New Roman" w:hAnsi="Garamond" w:cs="Times New Roman"/>
          <w:iCs/>
          <w:shd w:val="clear" w:color="auto" w:fill="FFFFFF"/>
        </w:rPr>
        <w:t>The New York Times Magazine</w:t>
      </w:r>
    </w:p>
  </w:footnote>
  <w:footnote w:id="26">
    <w:p w14:paraId="6360FC22" w14:textId="067063FA" w:rsidR="00554694" w:rsidRPr="0049399F" w:rsidRDefault="00554694" w:rsidP="00543D75">
      <w:pPr>
        <w:pStyle w:val="FootnoteText"/>
        <w:rPr>
          <w:lang w:val="fr-FR"/>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eastAsia="Times New Roman" w:hAnsi="Garamond" w:cs="Times New Roman"/>
          <w:color w:val="000000"/>
          <w:sz w:val="22"/>
          <w:szCs w:val="22"/>
          <w:shd w:val="clear" w:color="auto" w:fill="FFFFFF"/>
        </w:rPr>
        <w:t xml:space="preserve">Myers, </w:t>
      </w:r>
      <w:r w:rsidRPr="00543D75">
        <w:rPr>
          <w:rFonts w:ascii="Garamond" w:eastAsia="Times New Roman" w:hAnsi="Garamond" w:cs="Times New Roman"/>
          <w:sz w:val="22"/>
          <w:szCs w:val="22"/>
          <w:shd w:val="clear" w:color="auto" w:fill="FFFFFF"/>
        </w:rPr>
        <w:t>Stev</w:t>
      </w:r>
      <w:r>
        <w:rPr>
          <w:rFonts w:ascii="Garamond" w:eastAsia="Times New Roman" w:hAnsi="Garamond" w:cs="Times New Roman"/>
          <w:sz w:val="22"/>
          <w:szCs w:val="22"/>
          <w:shd w:val="clear" w:color="auto" w:fill="FFFFFF"/>
        </w:rPr>
        <w:t xml:space="preserve">en Lee (1er </w:t>
      </w:r>
      <w:proofErr w:type="spellStart"/>
      <w:r>
        <w:rPr>
          <w:rFonts w:ascii="Garamond" w:eastAsia="Times New Roman" w:hAnsi="Garamond" w:cs="Times New Roman"/>
          <w:sz w:val="22"/>
          <w:szCs w:val="22"/>
          <w:shd w:val="clear" w:color="auto" w:fill="FFFFFF"/>
        </w:rPr>
        <w:t>juillet</w:t>
      </w:r>
      <w:proofErr w:type="spellEnd"/>
      <w:r>
        <w:rPr>
          <w:rFonts w:ascii="Garamond" w:eastAsia="Times New Roman" w:hAnsi="Garamond" w:cs="Times New Roman"/>
          <w:sz w:val="22"/>
          <w:szCs w:val="22"/>
          <w:shd w:val="clear" w:color="auto" w:fill="FFFFFF"/>
        </w:rPr>
        <w:t xml:space="preserve"> </w:t>
      </w:r>
      <w:r w:rsidRPr="00543D75">
        <w:rPr>
          <w:rFonts w:ascii="Garamond" w:eastAsia="Times New Roman" w:hAnsi="Garamond" w:cs="Times New Roman"/>
          <w:sz w:val="22"/>
          <w:szCs w:val="22"/>
          <w:shd w:val="clear" w:color="auto" w:fill="FFFFFF"/>
        </w:rPr>
        <w:t>2012)</w:t>
      </w:r>
      <w:r>
        <w:rPr>
          <w:rFonts w:ascii="Garamond" w:eastAsia="Times New Roman" w:hAnsi="Garamond" w:cs="Times New Roman"/>
          <w:sz w:val="22"/>
          <w:szCs w:val="22"/>
          <w:shd w:val="clear" w:color="auto" w:fill="FFFFFF"/>
        </w:rPr>
        <w:t xml:space="preserve">, </w:t>
      </w:r>
      <w:r w:rsidRPr="00002D8E">
        <w:rPr>
          <w:rFonts w:ascii="Garamond" w:eastAsia="Times New Roman" w:hAnsi="Garamond" w:cs="Times New Roman"/>
          <w:i/>
          <w:sz w:val="22"/>
          <w:szCs w:val="22"/>
          <w:shd w:val="clear" w:color="auto" w:fill="FFFFFF"/>
        </w:rPr>
        <w:t>Last Tour of the Rock-Star Diplomat</w:t>
      </w:r>
      <w:r>
        <w:rPr>
          <w:rFonts w:ascii="Garamond" w:eastAsia="Times New Roman" w:hAnsi="Garamond" w:cs="Times New Roman"/>
          <w:sz w:val="22"/>
          <w:szCs w:val="22"/>
          <w:shd w:val="clear" w:color="auto" w:fill="FFFFFF"/>
        </w:rPr>
        <w:t xml:space="preserve">, </w:t>
      </w:r>
      <w:r w:rsidRPr="00002D8E">
        <w:rPr>
          <w:rFonts w:ascii="Garamond" w:eastAsia="Times New Roman" w:hAnsi="Garamond" w:cs="Times New Roman"/>
          <w:iCs/>
          <w:sz w:val="22"/>
          <w:szCs w:val="22"/>
          <w:shd w:val="clear" w:color="auto" w:fill="FFFFFF"/>
        </w:rPr>
        <w:t>The New York Times Magazine</w:t>
      </w:r>
      <w:r w:rsidRPr="00002D8E">
        <w:rPr>
          <w:rFonts w:ascii="Garamond" w:eastAsia="Times New Roman" w:hAnsi="Garamond" w:cs="Times New Roman"/>
          <w:sz w:val="22"/>
          <w:szCs w:val="22"/>
          <w:shd w:val="clear" w:color="auto" w:fill="FFFFFF"/>
        </w:rPr>
        <w:t>, pp. 18–23, 49.</w:t>
      </w:r>
    </w:p>
  </w:footnote>
  <w:footnote w:id="27">
    <w:p w14:paraId="7897F222" w14:textId="77777777" w:rsidR="00554694" w:rsidRPr="00543D75" w:rsidRDefault="00554694" w:rsidP="00543D75">
      <w:pPr>
        <w:pStyle w:val="NoSpacing"/>
        <w:jc w:val="both"/>
        <w:rPr>
          <w:rFonts w:ascii="Garamond" w:hAnsi="Garamond"/>
          <w:lang w:val="fr-FR"/>
        </w:rPr>
      </w:pPr>
      <w:r w:rsidRPr="00543D75">
        <w:rPr>
          <w:rStyle w:val="FootnoteReference"/>
          <w:rFonts w:ascii="Garamond" w:hAnsi="Garamond"/>
        </w:rPr>
        <w:footnoteRef/>
      </w:r>
      <w:r w:rsidRPr="00543D75">
        <w:rPr>
          <w:rFonts w:ascii="Garamond" w:hAnsi="Garamond"/>
        </w:rPr>
        <w:t xml:space="preserve"> </w:t>
      </w:r>
      <w:proofErr w:type="spellStart"/>
      <w:r w:rsidRPr="00543D75">
        <w:rPr>
          <w:rFonts w:ascii="Garamond" w:hAnsi="Garamond"/>
          <w:lang w:val="fr-FR"/>
        </w:rPr>
        <w:t>Meacham</w:t>
      </w:r>
      <w:proofErr w:type="spellEnd"/>
      <w:r w:rsidRPr="00543D75">
        <w:rPr>
          <w:rFonts w:ascii="Garamond" w:hAnsi="Garamond"/>
          <w:lang w:val="fr-FR"/>
        </w:rPr>
        <w:t xml:space="preserve"> Jon (20 décembre 2009), </w:t>
      </w:r>
      <w:r w:rsidRPr="00543D75">
        <w:rPr>
          <w:rFonts w:ascii="Garamond" w:hAnsi="Garamond"/>
          <w:i/>
          <w:lang w:val="fr-FR"/>
        </w:rPr>
        <w:t xml:space="preserve">Hilary Clinton &amp; Henry </w:t>
      </w:r>
      <w:proofErr w:type="spellStart"/>
      <w:r w:rsidRPr="00543D75">
        <w:rPr>
          <w:rFonts w:ascii="Garamond" w:hAnsi="Garamond"/>
          <w:i/>
          <w:lang w:val="fr-FR"/>
        </w:rPr>
        <w:t>Kisinger</w:t>
      </w:r>
      <w:proofErr w:type="spellEnd"/>
      <w:r w:rsidRPr="00543D75">
        <w:rPr>
          <w:rFonts w:ascii="Garamond" w:hAnsi="Garamond"/>
          <w:i/>
          <w:lang w:val="fr-FR"/>
        </w:rPr>
        <w:t xml:space="preserve"> on </w:t>
      </w:r>
      <w:proofErr w:type="spellStart"/>
      <w:r w:rsidRPr="00543D75">
        <w:rPr>
          <w:rFonts w:ascii="Garamond" w:hAnsi="Garamond"/>
          <w:i/>
          <w:lang w:val="fr-FR"/>
        </w:rPr>
        <w:t>Secretary</w:t>
      </w:r>
      <w:proofErr w:type="spellEnd"/>
      <w:r w:rsidRPr="00543D75">
        <w:rPr>
          <w:rFonts w:ascii="Garamond" w:hAnsi="Garamond"/>
          <w:i/>
          <w:lang w:val="fr-FR"/>
        </w:rPr>
        <w:t xml:space="preserve"> of State Job</w:t>
      </w:r>
      <w:r w:rsidRPr="00543D75">
        <w:rPr>
          <w:rFonts w:ascii="Garamond" w:hAnsi="Garamond"/>
          <w:lang w:val="fr-FR"/>
        </w:rPr>
        <w:t>, Newsweek</w:t>
      </w:r>
    </w:p>
  </w:footnote>
  <w:footnote w:id="28">
    <w:p w14:paraId="21C9F64E" w14:textId="2C92EE57" w:rsidR="00554694" w:rsidRPr="00543D75" w:rsidRDefault="00554694" w:rsidP="00543D75">
      <w:pPr>
        <w:pStyle w:val="FootnoteText"/>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hAnsi="Garamond" w:cs="Arial"/>
          <w:i/>
          <w:color w:val="000000"/>
          <w:sz w:val="22"/>
          <w:szCs w:val="22"/>
          <w:shd w:val="clear" w:color="auto" w:fill="FFFFFF"/>
        </w:rPr>
        <w:t>Op. cit.</w:t>
      </w:r>
      <w:r w:rsidRPr="00543D75">
        <w:rPr>
          <w:rFonts w:ascii="Garamond" w:hAnsi="Garamond" w:cs="Arial"/>
          <w:color w:val="000000"/>
          <w:sz w:val="22"/>
          <w:szCs w:val="22"/>
          <w:shd w:val="clear" w:color="auto" w:fill="FFFFFF"/>
        </w:rPr>
        <w:t xml:space="preserve"> </w:t>
      </w:r>
      <w:hyperlink r:id="rId3" w:tooltip="George Packer" w:history="1">
        <w:r w:rsidRPr="00543D75">
          <w:rPr>
            <w:rStyle w:val="Hyperlink"/>
            <w:rFonts w:ascii="Garamond" w:eastAsia="Times New Roman" w:hAnsi="Garamond" w:cs="Times New Roman"/>
            <w:color w:val="auto"/>
            <w:sz w:val="22"/>
            <w:szCs w:val="22"/>
            <w:u w:val="none"/>
            <w:shd w:val="clear" w:color="auto" w:fill="FFFFFF"/>
          </w:rPr>
          <w:t>Packer, George</w:t>
        </w:r>
      </w:hyperlink>
      <w:proofErr w:type="gramStart"/>
      <w:r w:rsidRPr="00543D75">
        <w:rPr>
          <w:rStyle w:val="apple-converted-space"/>
          <w:rFonts w:ascii="Garamond" w:eastAsia="Times New Roman" w:hAnsi="Garamond" w:cs="Times New Roman"/>
          <w:sz w:val="22"/>
          <w:szCs w:val="22"/>
          <w:shd w:val="clear" w:color="auto" w:fill="FFFFFF"/>
        </w:rPr>
        <w:t xml:space="preserve">, </w:t>
      </w:r>
      <w:r w:rsidRPr="00543D75">
        <w:rPr>
          <w:rFonts w:ascii="Garamond" w:eastAsia="Times New Roman" w:hAnsi="Garamond" w:cs="Times New Roman"/>
          <w:sz w:val="22"/>
          <w:szCs w:val="22"/>
          <w:shd w:val="clear" w:color="auto" w:fill="FFFFFF"/>
        </w:rPr>
        <w:t>)</w:t>
      </w:r>
      <w:proofErr w:type="gramEnd"/>
      <w:r w:rsidRPr="00543D75">
        <w:rPr>
          <w:rFonts w:ascii="Garamond" w:eastAsia="Times New Roman" w:hAnsi="Garamond" w:cs="Times New Roman"/>
          <w:sz w:val="22"/>
          <w:szCs w:val="22"/>
          <w:shd w:val="clear" w:color="auto" w:fill="FFFFFF"/>
        </w:rPr>
        <w:t xml:space="preserve">, </w:t>
      </w:r>
      <w:r w:rsidRPr="00543D75">
        <w:rPr>
          <w:rFonts w:ascii="Garamond" w:eastAsia="Times New Roman" w:hAnsi="Garamond" w:cs="Times New Roman"/>
          <w:i/>
          <w:sz w:val="22"/>
          <w:szCs w:val="22"/>
          <w:shd w:val="clear" w:color="auto" w:fill="FFFFFF"/>
        </w:rPr>
        <w:t>Long Engagements</w:t>
      </w:r>
      <w:r w:rsidRPr="00543D75">
        <w:rPr>
          <w:rFonts w:ascii="Garamond" w:hAnsi="Garamond"/>
          <w:sz w:val="22"/>
          <w:szCs w:val="22"/>
          <w:lang w:val="fr-FR"/>
        </w:rPr>
        <w:t xml:space="preserve"> </w:t>
      </w:r>
    </w:p>
  </w:footnote>
  <w:footnote w:id="29">
    <w:p w14:paraId="3EB6310D" w14:textId="54E4D5EF" w:rsidR="00554694" w:rsidRPr="00492BDC" w:rsidRDefault="00554694" w:rsidP="00492BDC">
      <w:pPr>
        <w:pStyle w:val="NoSpacing"/>
        <w:rPr>
          <w:rFonts w:ascii="Garamond" w:eastAsia="Times New Roman" w:hAnsi="Garamond" w:cs="Times New Roman"/>
          <w:shd w:val="clear" w:color="auto" w:fill="FFFFFF"/>
        </w:rPr>
      </w:pPr>
      <w:r w:rsidRPr="00543D75">
        <w:rPr>
          <w:rStyle w:val="FootnoteReference"/>
          <w:rFonts w:ascii="Garamond" w:hAnsi="Garamond"/>
        </w:rPr>
        <w:footnoteRef/>
      </w:r>
      <w:r w:rsidRPr="00543D75">
        <w:rPr>
          <w:rFonts w:ascii="Garamond" w:hAnsi="Garamond"/>
        </w:rPr>
        <w:t xml:space="preserve"> </w:t>
      </w:r>
      <w:r w:rsidRPr="00543D75">
        <w:rPr>
          <w:rFonts w:ascii="Garamond" w:hAnsi="Garamond"/>
          <w:shd w:val="clear" w:color="auto" w:fill="FFFFFF"/>
        </w:rPr>
        <w:t>Landler, Mark (February 20, 2009)</w:t>
      </w:r>
      <w:r>
        <w:rPr>
          <w:rFonts w:ascii="Garamond" w:hAnsi="Garamond"/>
          <w:shd w:val="clear" w:color="auto" w:fill="FFFFFF"/>
        </w:rPr>
        <w:t xml:space="preserve">, </w:t>
      </w:r>
      <w:r w:rsidRPr="00002D8E">
        <w:rPr>
          <w:rFonts w:ascii="Garamond" w:eastAsia="Times New Roman" w:hAnsi="Garamond" w:cs="Times New Roman"/>
          <w:i/>
          <w:shd w:val="clear" w:color="auto" w:fill="FFFFFF"/>
        </w:rPr>
        <w:t>Clinton Reshapes Diplomacy by Tossing the Script</w:t>
      </w:r>
      <w:r>
        <w:rPr>
          <w:rFonts w:ascii="Garamond" w:eastAsia="Times New Roman" w:hAnsi="Garamond" w:cs="Times New Roman"/>
          <w:shd w:val="clear" w:color="auto" w:fill="FFFFFF"/>
        </w:rPr>
        <w:t xml:space="preserve">, </w:t>
      </w:r>
      <w:r w:rsidRPr="00002D8E">
        <w:rPr>
          <w:rFonts w:ascii="Garamond" w:hAnsi="Garamond"/>
          <w:iCs/>
          <w:shd w:val="clear" w:color="auto" w:fill="FFFFFF"/>
        </w:rPr>
        <w:t>The New York Times</w:t>
      </w:r>
    </w:p>
  </w:footnote>
  <w:footnote w:id="30">
    <w:p w14:paraId="6A7AF1E1" w14:textId="3A08E3C6" w:rsidR="00554694" w:rsidRPr="00543D75" w:rsidRDefault="00554694" w:rsidP="00543D75">
      <w:pPr>
        <w:pStyle w:val="FootnoteText"/>
        <w:rPr>
          <w:rFonts w:ascii="Garamond" w:hAnsi="Garamond"/>
          <w:sz w:val="22"/>
          <w:szCs w:val="22"/>
          <w:lang w:val="fr-FR"/>
        </w:rPr>
      </w:pPr>
      <w:r w:rsidRPr="00543D75">
        <w:rPr>
          <w:rStyle w:val="FootnoteReference"/>
          <w:rFonts w:ascii="Garamond" w:hAnsi="Garamond"/>
          <w:sz w:val="22"/>
          <w:szCs w:val="22"/>
        </w:rPr>
        <w:footnoteRef/>
      </w:r>
      <w:r w:rsidRPr="00543D75">
        <w:rPr>
          <w:rFonts w:ascii="Garamond" w:hAnsi="Garamond"/>
          <w:sz w:val="22"/>
          <w:szCs w:val="22"/>
        </w:rPr>
        <w:t xml:space="preserve"> </w:t>
      </w:r>
      <w:r w:rsidRPr="00543D75">
        <w:rPr>
          <w:rFonts w:ascii="Garamond" w:hAnsi="Garamond" w:cs="Arial"/>
          <w:i/>
          <w:color w:val="000000"/>
          <w:sz w:val="22"/>
          <w:szCs w:val="22"/>
          <w:shd w:val="clear" w:color="auto" w:fill="FFFFFF"/>
        </w:rPr>
        <w:t>Op. cit.</w:t>
      </w:r>
      <w:r w:rsidRPr="00543D75">
        <w:rPr>
          <w:rFonts w:ascii="Garamond" w:hAnsi="Garamond" w:cs="Arial"/>
          <w:color w:val="000000"/>
          <w:sz w:val="22"/>
          <w:szCs w:val="22"/>
          <w:shd w:val="clear" w:color="auto" w:fill="FFFFFF"/>
        </w:rPr>
        <w:t xml:space="preserve"> </w:t>
      </w:r>
      <w:r w:rsidRPr="00543D75">
        <w:rPr>
          <w:rStyle w:val="citation"/>
          <w:rFonts w:ascii="Garamond" w:hAnsi="Garamond"/>
          <w:sz w:val="22"/>
          <w:szCs w:val="22"/>
          <w:shd w:val="clear" w:color="auto" w:fill="FFFFFF"/>
        </w:rPr>
        <w:t xml:space="preserve">Clinton, Hillary Rodham, </w:t>
      </w:r>
      <w:r w:rsidRPr="00543D75">
        <w:rPr>
          <w:rStyle w:val="citation"/>
          <w:rFonts w:ascii="Garamond" w:hAnsi="Garamond"/>
          <w:i/>
          <w:sz w:val="22"/>
          <w:szCs w:val="22"/>
          <w:shd w:val="clear" w:color="auto" w:fill="FFFFFF"/>
        </w:rPr>
        <w:t>The Art of Smart Power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BF1"/>
    <w:multiLevelType w:val="hybridMultilevel"/>
    <w:tmpl w:val="78D04A62"/>
    <w:lvl w:ilvl="0" w:tplc="C960201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DB2240"/>
    <w:multiLevelType w:val="multilevel"/>
    <w:tmpl w:val="609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A3A4C38"/>
    <w:multiLevelType w:val="hybridMultilevel"/>
    <w:tmpl w:val="A28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0255C9"/>
    <w:multiLevelType w:val="hybridMultilevel"/>
    <w:tmpl w:val="FBC40FF8"/>
    <w:lvl w:ilvl="0" w:tplc="3940B04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5F221B"/>
    <w:multiLevelType w:val="hybridMultilevel"/>
    <w:tmpl w:val="43FA46AE"/>
    <w:lvl w:ilvl="0" w:tplc="71AE89A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8450FE7"/>
    <w:multiLevelType w:val="multilevel"/>
    <w:tmpl w:val="9C30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F521318"/>
    <w:multiLevelType w:val="hybridMultilevel"/>
    <w:tmpl w:val="37646F32"/>
    <w:lvl w:ilvl="0" w:tplc="3940A3B4">
      <w:start w:val="15"/>
      <w:numFmt w:val="bullet"/>
      <w:lvlText w:val="-"/>
      <w:lvlJc w:val="left"/>
      <w:pPr>
        <w:ind w:left="720" w:hanging="360"/>
      </w:pPr>
      <w:rPr>
        <w:rFonts w:ascii="Cambria" w:eastAsiaTheme="minorEastAsia" w:hAnsi="Cambria" w:cstheme="minorBidi"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239CE"/>
    <w:multiLevelType w:val="hybridMultilevel"/>
    <w:tmpl w:val="FF3AF7F2"/>
    <w:lvl w:ilvl="0" w:tplc="803CDB0C">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527816"/>
    <w:multiLevelType w:val="hybridMultilevel"/>
    <w:tmpl w:val="2758BAB2"/>
    <w:lvl w:ilvl="0" w:tplc="F6466B2E">
      <w:numFmt w:val="bullet"/>
      <w:lvlText w:val="-"/>
      <w:lvlJc w:val="left"/>
      <w:pPr>
        <w:ind w:left="786" w:hanging="360"/>
      </w:pPr>
      <w:rPr>
        <w:rFonts w:ascii="Garamond" w:eastAsiaTheme="minorHAnsi" w:hAnsi="Garamond" w:cstheme="minorBidi"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7"/>
  </w:num>
  <w:num w:numId="2">
    <w:abstractNumId w:val="6"/>
  </w:num>
  <w:num w:numId="3">
    <w:abstractNumId w:val="3"/>
  </w:num>
  <w:num w:numId="4">
    <w:abstractNumId w:val="4"/>
  </w:num>
  <w:num w:numId="5">
    <w:abstractNumId w:val="0"/>
  </w:num>
  <w:num w:numId="6">
    <w:abstractNumId w:val="8"/>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DB"/>
    <w:rsid w:val="00001DBA"/>
    <w:rsid w:val="00002D8E"/>
    <w:rsid w:val="00004A9D"/>
    <w:rsid w:val="000101D8"/>
    <w:rsid w:val="000114F1"/>
    <w:rsid w:val="00012078"/>
    <w:rsid w:val="00012E5F"/>
    <w:rsid w:val="00013937"/>
    <w:rsid w:val="00014CB8"/>
    <w:rsid w:val="00015CCF"/>
    <w:rsid w:val="00017E22"/>
    <w:rsid w:val="00023C43"/>
    <w:rsid w:val="00027656"/>
    <w:rsid w:val="000303DC"/>
    <w:rsid w:val="00037B41"/>
    <w:rsid w:val="000403B6"/>
    <w:rsid w:val="00041D62"/>
    <w:rsid w:val="0004321F"/>
    <w:rsid w:val="00052105"/>
    <w:rsid w:val="00052438"/>
    <w:rsid w:val="00056E34"/>
    <w:rsid w:val="000611F9"/>
    <w:rsid w:val="00061500"/>
    <w:rsid w:val="00064630"/>
    <w:rsid w:val="000653BC"/>
    <w:rsid w:val="000670F2"/>
    <w:rsid w:val="000674A2"/>
    <w:rsid w:val="00067B08"/>
    <w:rsid w:val="00086B49"/>
    <w:rsid w:val="0009173A"/>
    <w:rsid w:val="000922E1"/>
    <w:rsid w:val="00092D39"/>
    <w:rsid w:val="00096AB3"/>
    <w:rsid w:val="000A0068"/>
    <w:rsid w:val="000A1DFC"/>
    <w:rsid w:val="000A2465"/>
    <w:rsid w:val="000A25BE"/>
    <w:rsid w:val="000A2A03"/>
    <w:rsid w:val="000A4308"/>
    <w:rsid w:val="000B077D"/>
    <w:rsid w:val="000B3032"/>
    <w:rsid w:val="000B356D"/>
    <w:rsid w:val="000B49A6"/>
    <w:rsid w:val="000C2A25"/>
    <w:rsid w:val="000C6C6A"/>
    <w:rsid w:val="000D0F73"/>
    <w:rsid w:val="000D3B43"/>
    <w:rsid w:val="000D5B7F"/>
    <w:rsid w:val="000E111A"/>
    <w:rsid w:val="000E55EC"/>
    <w:rsid w:val="000F004F"/>
    <w:rsid w:val="000F78E0"/>
    <w:rsid w:val="000F7D6D"/>
    <w:rsid w:val="00113B9D"/>
    <w:rsid w:val="00113E81"/>
    <w:rsid w:val="0011600A"/>
    <w:rsid w:val="001173D2"/>
    <w:rsid w:val="001206D9"/>
    <w:rsid w:val="00120AD7"/>
    <w:rsid w:val="00122CDE"/>
    <w:rsid w:val="001245B5"/>
    <w:rsid w:val="00131DB5"/>
    <w:rsid w:val="00137ABA"/>
    <w:rsid w:val="001433F1"/>
    <w:rsid w:val="00145DD2"/>
    <w:rsid w:val="0014738E"/>
    <w:rsid w:val="001476E3"/>
    <w:rsid w:val="00153CD0"/>
    <w:rsid w:val="00154A82"/>
    <w:rsid w:val="001602FE"/>
    <w:rsid w:val="00165B51"/>
    <w:rsid w:val="0017006F"/>
    <w:rsid w:val="0017487F"/>
    <w:rsid w:val="001809E1"/>
    <w:rsid w:val="00180F7B"/>
    <w:rsid w:val="00186FAD"/>
    <w:rsid w:val="001911B1"/>
    <w:rsid w:val="00191364"/>
    <w:rsid w:val="00191CF8"/>
    <w:rsid w:val="00191FCF"/>
    <w:rsid w:val="00195C40"/>
    <w:rsid w:val="001A7928"/>
    <w:rsid w:val="001B0B22"/>
    <w:rsid w:val="001B196A"/>
    <w:rsid w:val="001C3234"/>
    <w:rsid w:val="001C62BB"/>
    <w:rsid w:val="001E2BF2"/>
    <w:rsid w:val="001E56B6"/>
    <w:rsid w:val="001F172C"/>
    <w:rsid w:val="00202F38"/>
    <w:rsid w:val="002039A2"/>
    <w:rsid w:val="00213168"/>
    <w:rsid w:val="002229C7"/>
    <w:rsid w:val="00230CEB"/>
    <w:rsid w:val="0023371F"/>
    <w:rsid w:val="00240416"/>
    <w:rsid w:val="00240C8F"/>
    <w:rsid w:val="00244AE8"/>
    <w:rsid w:val="0024606D"/>
    <w:rsid w:val="00251353"/>
    <w:rsid w:val="002552B8"/>
    <w:rsid w:val="00265452"/>
    <w:rsid w:val="00266F3B"/>
    <w:rsid w:val="00273573"/>
    <w:rsid w:val="00281FE7"/>
    <w:rsid w:val="00283C0D"/>
    <w:rsid w:val="002844BF"/>
    <w:rsid w:val="00293ED8"/>
    <w:rsid w:val="00294B71"/>
    <w:rsid w:val="00294E30"/>
    <w:rsid w:val="00295290"/>
    <w:rsid w:val="00295AF1"/>
    <w:rsid w:val="0029791D"/>
    <w:rsid w:val="002A074D"/>
    <w:rsid w:val="002A5DD6"/>
    <w:rsid w:val="002A6E32"/>
    <w:rsid w:val="002A7E7E"/>
    <w:rsid w:val="002B0A17"/>
    <w:rsid w:val="002B59C2"/>
    <w:rsid w:val="002C4D6A"/>
    <w:rsid w:val="002D4295"/>
    <w:rsid w:val="002D55D8"/>
    <w:rsid w:val="002D7602"/>
    <w:rsid w:val="002F160B"/>
    <w:rsid w:val="002F323A"/>
    <w:rsid w:val="002F35A7"/>
    <w:rsid w:val="002F43F7"/>
    <w:rsid w:val="002F7123"/>
    <w:rsid w:val="002F7CEC"/>
    <w:rsid w:val="00302109"/>
    <w:rsid w:val="00303EEE"/>
    <w:rsid w:val="00305C8E"/>
    <w:rsid w:val="003062CB"/>
    <w:rsid w:val="00307750"/>
    <w:rsid w:val="00307822"/>
    <w:rsid w:val="00317CE7"/>
    <w:rsid w:val="00327EC2"/>
    <w:rsid w:val="003334A7"/>
    <w:rsid w:val="00335F77"/>
    <w:rsid w:val="003424BE"/>
    <w:rsid w:val="003453E1"/>
    <w:rsid w:val="00350DD8"/>
    <w:rsid w:val="0035267F"/>
    <w:rsid w:val="00353D9A"/>
    <w:rsid w:val="00356839"/>
    <w:rsid w:val="003600A5"/>
    <w:rsid w:val="003637A8"/>
    <w:rsid w:val="0036516D"/>
    <w:rsid w:val="003707BA"/>
    <w:rsid w:val="00371014"/>
    <w:rsid w:val="0037209E"/>
    <w:rsid w:val="0037256A"/>
    <w:rsid w:val="00376ACE"/>
    <w:rsid w:val="003777DB"/>
    <w:rsid w:val="00380ECE"/>
    <w:rsid w:val="003813D0"/>
    <w:rsid w:val="00385C97"/>
    <w:rsid w:val="00386BC6"/>
    <w:rsid w:val="00392B75"/>
    <w:rsid w:val="00393483"/>
    <w:rsid w:val="00395E6B"/>
    <w:rsid w:val="003A1904"/>
    <w:rsid w:val="003A2F85"/>
    <w:rsid w:val="003A38ED"/>
    <w:rsid w:val="003A4FB9"/>
    <w:rsid w:val="003A79E0"/>
    <w:rsid w:val="003B1410"/>
    <w:rsid w:val="003B524E"/>
    <w:rsid w:val="003B76E2"/>
    <w:rsid w:val="003C075C"/>
    <w:rsid w:val="003C0CB3"/>
    <w:rsid w:val="003C1066"/>
    <w:rsid w:val="003C1232"/>
    <w:rsid w:val="003C2F36"/>
    <w:rsid w:val="003C500A"/>
    <w:rsid w:val="003C6266"/>
    <w:rsid w:val="003E1C13"/>
    <w:rsid w:val="003E34E8"/>
    <w:rsid w:val="003F2F68"/>
    <w:rsid w:val="003F36D7"/>
    <w:rsid w:val="003F75FC"/>
    <w:rsid w:val="00400968"/>
    <w:rsid w:val="004009D7"/>
    <w:rsid w:val="004044C2"/>
    <w:rsid w:val="00406FB1"/>
    <w:rsid w:val="00407111"/>
    <w:rsid w:val="004108F1"/>
    <w:rsid w:val="004120B8"/>
    <w:rsid w:val="00413B82"/>
    <w:rsid w:val="004251F2"/>
    <w:rsid w:val="0043379C"/>
    <w:rsid w:val="00435B88"/>
    <w:rsid w:val="004367AB"/>
    <w:rsid w:val="00436FF5"/>
    <w:rsid w:val="00440667"/>
    <w:rsid w:val="00440DCC"/>
    <w:rsid w:val="00440EAA"/>
    <w:rsid w:val="004428D3"/>
    <w:rsid w:val="00442C71"/>
    <w:rsid w:val="00442D15"/>
    <w:rsid w:val="00450C72"/>
    <w:rsid w:val="00450E7D"/>
    <w:rsid w:val="004536FC"/>
    <w:rsid w:val="00453F8A"/>
    <w:rsid w:val="004576ED"/>
    <w:rsid w:val="00460E96"/>
    <w:rsid w:val="00467C79"/>
    <w:rsid w:val="00472749"/>
    <w:rsid w:val="00476DDD"/>
    <w:rsid w:val="004835C0"/>
    <w:rsid w:val="004857C3"/>
    <w:rsid w:val="0049001E"/>
    <w:rsid w:val="00491965"/>
    <w:rsid w:val="00492AE3"/>
    <w:rsid w:val="00492BDC"/>
    <w:rsid w:val="0049399F"/>
    <w:rsid w:val="00494120"/>
    <w:rsid w:val="004A0369"/>
    <w:rsid w:val="004A15D4"/>
    <w:rsid w:val="004A5E9F"/>
    <w:rsid w:val="004A6A61"/>
    <w:rsid w:val="004B3E5A"/>
    <w:rsid w:val="004C63D7"/>
    <w:rsid w:val="004C6F41"/>
    <w:rsid w:val="004C73B5"/>
    <w:rsid w:val="004D09E5"/>
    <w:rsid w:val="004D3338"/>
    <w:rsid w:val="004D6FB3"/>
    <w:rsid w:val="004D79D2"/>
    <w:rsid w:val="004D7EF5"/>
    <w:rsid w:val="004E0463"/>
    <w:rsid w:val="004E1ABA"/>
    <w:rsid w:val="004E2297"/>
    <w:rsid w:val="004E5427"/>
    <w:rsid w:val="004E5B79"/>
    <w:rsid w:val="004F05EE"/>
    <w:rsid w:val="004F0BA2"/>
    <w:rsid w:val="004F101A"/>
    <w:rsid w:val="004F1129"/>
    <w:rsid w:val="00502501"/>
    <w:rsid w:val="00502CC5"/>
    <w:rsid w:val="00505EB7"/>
    <w:rsid w:val="005108D0"/>
    <w:rsid w:val="005149B7"/>
    <w:rsid w:val="00516809"/>
    <w:rsid w:val="00523E5F"/>
    <w:rsid w:val="00524D7E"/>
    <w:rsid w:val="00525956"/>
    <w:rsid w:val="00527C15"/>
    <w:rsid w:val="00530D51"/>
    <w:rsid w:val="00535B2A"/>
    <w:rsid w:val="005417A1"/>
    <w:rsid w:val="00543D75"/>
    <w:rsid w:val="0055029B"/>
    <w:rsid w:val="00551B38"/>
    <w:rsid w:val="00551E58"/>
    <w:rsid w:val="00554694"/>
    <w:rsid w:val="00555245"/>
    <w:rsid w:val="0056245A"/>
    <w:rsid w:val="005658A9"/>
    <w:rsid w:val="00573BFF"/>
    <w:rsid w:val="00574431"/>
    <w:rsid w:val="00587444"/>
    <w:rsid w:val="00593B9A"/>
    <w:rsid w:val="005A1313"/>
    <w:rsid w:val="005A476D"/>
    <w:rsid w:val="005A4B85"/>
    <w:rsid w:val="005A61E9"/>
    <w:rsid w:val="005B134F"/>
    <w:rsid w:val="005B191C"/>
    <w:rsid w:val="005B2301"/>
    <w:rsid w:val="005B3C10"/>
    <w:rsid w:val="005B3D5A"/>
    <w:rsid w:val="005B6856"/>
    <w:rsid w:val="005B71ED"/>
    <w:rsid w:val="005C0DD5"/>
    <w:rsid w:val="005C2D3A"/>
    <w:rsid w:val="005C4BA8"/>
    <w:rsid w:val="005C4EBE"/>
    <w:rsid w:val="005C5D5C"/>
    <w:rsid w:val="005C7602"/>
    <w:rsid w:val="005D194E"/>
    <w:rsid w:val="005D3211"/>
    <w:rsid w:val="005D6F6E"/>
    <w:rsid w:val="005D7FE3"/>
    <w:rsid w:val="005E5762"/>
    <w:rsid w:val="005E6C12"/>
    <w:rsid w:val="005F2200"/>
    <w:rsid w:val="005F23C3"/>
    <w:rsid w:val="005F34C5"/>
    <w:rsid w:val="005F669A"/>
    <w:rsid w:val="00600EE2"/>
    <w:rsid w:val="00600EE4"/>
    <w:rsid w:val="00605021"/>
    <w:rsid w:val="006127B4"/>
    <w:rsid w:val="00613FF1"/>
    <w:rsid w:val="006215CD"/>
    <w:rsid w:val="00623D3B"/>
    <w:rsid w:val="00627FAB"/>
    <w:rsid w:val="0063067B"/>
    <w:rsid w:val="00631822"/>
    <w:rsid w:val="00637E80"/>
    <w:rsid w:val="00640C61"/>
    <w:rsid w:val="0064115E"/>
    <w:rsid w:val="00641BD5"/>
    <w:rsid w:val="006421FE"/>
    <w:rsid w:val="00642A4D"/>
    <w:rsid w:val="00650A13"/>
    <w:rsid w:val="00652D3E"/>
    <w:rsid w:val="00654317"/>
    <w:rsid w:val="006574E8"/>
    <w:rsid w:val="0066047E"/>
    <w:rsid w:val="006604D6"/>
    <w:rsid w:val="006637A6"/>
    <w:rsid w:val="00666B32"/>
    <w:rsid w:val="00672F49"/>
    <w:rsid w:val="006843A6"/>
    <w:rsid w:val="00684504"/>
    <w:rsid w:val="0069147D"/>
    <w:rsid w:val="006940C4"/>
    <w:rsid w:val="006964B8"/>
    <w:rsid w:val="00696CBA"/>
    <w:rsid w:val="006A38B6"/>
    <w:rsid w:val="006A77B1"/>
    <w:rsid w:val="006B0322"/>
    <w:rsid w:val="006B1852"/>
    <w:rsid w:val="006B33DE"/>
    <w:rsid w:val="006B6180"/>
    <w:rsid w:val="006C3CAF"/>
    <w:rsid w:val="006D03E8"/>
    <w:rsid w:val="006D601A"/>
    <w:rsid w:val="006E0980"/>
    <w:rsid w:val="006E6263"/>
    <w:rsid w:val="006F1E88"/>
    <w:rsid w:val="006F5BE8"/>
    <w:rsid w:val="00701B7B"/>
    <w:rsid w:val="00704577"/>
    <w:rsid w:val="00704C90"/>
    <w:rsid w:val="007057E8"/>
    <w:rsid w:val="00716C60"/>
    <w:rsid w:val="007200B0"/>
    <w:rsid w:val="0072222E"/>
    <w:rsid w:val="00723A52"/>
    <w:rsid w:val="00726E3C"/>
    <w:rsid w:val="00727FB5"/>
    <w:rsid w:val="00734547"/>
    <w:rsid w:val="00735F75"/>
    <w:rsid w:val="00736318"/>
    <w:rsid w:val="007366B0"/>
    <w:rsid w:val="00741CAD"/>
    <w:rsid w:val="007430C5"/>
    <w:rsid w:val="0074602F"/>
    <w:rsid w:val="007471BA"/>
    <w:rsid w:val="00754ACE"/>
    <w:rsid w:val="007560F4"/>
    <w:rsid w:val="00756C33"/>
    <w:rsid w:val="007716C7"/>
    <w:rsid w:val="007725A3"/>
    <w:rsid w:val="00774F82"/>
    <w:rsid w:val="007750F4"/>
    <w:rsid w:val="00776AEE"/>
    <w:rsid w:val="00777431"/>
    <w:rsid w:val="00777E90"/>
    <w:rsid w:val="00780CBF"/>
    <w:rsid w:val="00781802"/>
    <w:rsid w:val="00784968"/>
    <w:rsid w:val="00785800"/>
    <w:rsid w:val="00787AD4"/>
    <w:rsid w:val="00787EF5"/>
    <w:rsid w:val="00790E73"/>
    <w:rsid w:val="00791A5D"/>
    <w:rsid w:val="00791EC3"/>
    <w:rsid w:val="00793191"/>
    <w:rsid w:val="0079559F"/>
    <w:rsid w:val="00797A29"/>
    <w:rsid w:val="007A692F"/>
    <w:rsid w:val="007A6F40"/>
    <w:rsid w:val="007A7D7D"/>
    <w:rsid w:val="007B253C"/>
    <w:rsid w:val="007B6475"/>
    <w:rsid w:val="007B6550"/>
    <w:rsid w:val="007B6BE6"/>
    <w:rsid w:val="007B7764"/>
    <w:rsid w:val="007C34AD"/>
    <w:rsid w:val="007C4DF2"/>
    <w:rsid w:val="007C6B4F"/>
    <w:rsid w:val="007C713A"/>
    <w:rsid w:val="007C7728"/>
    <w:rsid w:val="007D243F"/>
    <w:rsid w:val="007D2677"/>
    <w:rsid w:val="007E0318"/>
    <w:rsid w:val="007E2B73"/>
    <w:rsid w:val="007E704E"/>
    <w:rsid w:val="007E71CA"/>
    <w:rsid w:val="007F120D"/>
    <w:rsid w:val="007F5197"/>
    <w:rsid w:val="007F79C5"/>
    <w:rsid w:val="0080022E"/>
    <w:rsid w:val="00805DF8"/>
    <w:rsid w:val="0080646F"/>
    <w:rsid w:val="00810346"/>
    <w:rsid w:val="00810812"/>
    <w:rsid w:val="00812923"/>
    <w:rsid w:val="00813DFE"/>
    <w:rsid w:val="00815F69"/>
    <w:rsid w:val="00817FBF"/>
    <w:rsid w:val="008228E7"/>
    <w:rsid w:val="00832ABB"/>
    <w:rsid w:val="0083491C"/>
    <w:rsid w:val="00835D86"/>
    <w:rsid w:val="008363BC"/>
    <w:rsid w:val="00836E4D"/>
    <w:rsid w:val="00852420"/>
    <w:rsid w:val="008530D7"/>
    <w:rsid w:val="00854585"/>
    <w:rsid w:val="0085676C"/>
    <w:rsid w:val="00863947"/>
    <w:rsid w:val="008678BD"/>
    <w:rsid w:val="00871952"/>
    <w:rsid w:val="00885084"/>
    <w:rsid w:val="00885E79"/>
    <w:rsid w:val="00887A1B"/>
    <w:rsid w:val="00890950"/>
    <w:rsid w:val="008916EA"/>
    <w:rsid w:val="0089171E"/>
    <w:rsid w:val="008A03C7"/>
    <w:rsid w:val="008A4AA4"/>
    <w:rsid w:val="008A4F30"/>
    <w:rsid w:val="008A4F54"/>
    <w:rsid w:val="008A5A3C"/>
    <w:rsid w:val="008B1A83"/>
    <w:rsid w:val="008B7995"/>
    <w:rsid w:val="008C1DC2"/>
    <w:rsid w:val="008C3E1D"/>
    <w:rsid w:val="008D1FF2"/>
    <w:rsid w:val="008D20FA"/>
    <w:rsid w:val="008D4398"/>
    <w:rsid w:val="008D6D99"/>
    <w:rsid w:val="008E09E7"/>
    <w:rsid w:val="008E1C5C"/>
    <w:rsid w:val="008E241A"/>
    <w:rsid w:val="008F2B40"/>
    <w:rsid w:val="008F2D00"/>
    <w:rsid w:val="008F5594"/>
    <w:rsid w:val="00900026"/>
    <w:rsid w:val="0090156D"/>
    <w:rsid w:val="00905CF7"/>
    <w:rsid w:val="0091242B"/>
    <w:rsid w:val="00912F8A"/>
    <w:rsid w:val="009160AD"/>
    <w:rsid w:val="00932006"/>
    <w:rsid w:val="009341FB"/>
    <w:rsid w:val="0093429C"/>
    <w:rsid w:val="009347C4"/>
    <w:rsid w:val="009347CC"/>
    <w:rsid w:val="00937E1B"/>
    <w:rsid w:val="009402B9"/>
    <w:rsid w:val="00945823"/>
    <w:rsid w:val="009500CD"/>
    <w:rsid w:val="0095424F"/>
    <w:rsid w:val="0095591C"/>
    <w:rsid w:val="009613B2"/>
    <w:rsid w:val="00963278"/>
    <w:rsid w:val="00965D58"/>
    <w:rsid w:val="00967164"/>
    <w:rsid w:val="009718FD"/>
    <w:rsid w:val="00973A76"/>
    <w:rsid w:val="009745A9"/>
    <w:rsid w:val="009818A2"/>
    <w:rsid w:val="00982CFC"/>
    <w:rsid w:val="0099048F"/>
    <w:rsid w:val="00993936"/>
    <w:rsid w:val="00994037"/>
    <w:rsid w:val="00996775"/>
    <w:rsid w:val="009B6D8C"/>
    <w:rsid w:val="009C29F2"/>
    <w:rsid w:val="009C3C15"/>
    <w:rsid w:val="009C3E5D"/>
    <w:rsid w:val="009C4FBF"/>
    <w:rsid w:val="009D4871"/>
    <w:rsid w:val="009D5344"/>
    <w:rsid w:val="009E3A07"/>
    <w:rsid w:val="009E51B6"/>
    <w:rsid w:val="009F282A"/>
    <w:rsid w:val="009F314B"/>
    <w:rsid w:val="009F4C40"/>
    <w:rsid w:val="009F5E88"/>
    <w:rsid w:val="009F777B"/>
    <w:rsid w:val="00A03C1B"/>
    <w:rsid w:val="00A0678A"/>
    <w:rsid w:val="00A131F0"/>
    <w:rsid w:val="00A15C27"/>
    <w:rsid w:val="00A26BA4"/>
    <w:rsid w:val="00A27206"/>
    <w:rsid w:val="00A4275A"/>
    <w:rsid w:val="00A44AC1"/>
    <w:rsid w:val="00A53190"/>
    <w:rsid w:val="00A5417C"/>
    <w:rsid w:val="00A545E4"/>
    <w:rsid w:val="00A61248"/>
    <w:rsid w:val="00A6501E"/>
    <w:rsid w:val="00A6792A"/>
    <w:rsid w:val="00A701DE"/>
    <w:rsid w:val="00A72D21"/>
    <w:rsid w:val="00A7511B"/>
    <w:rsid w:val="00A751B1"/>
    <w:rsid w:val="00A810FE"/>
    <w:rsid w:val="00A8335D"/>
    <w:rsid w:val="00A83F55"/>
    <w:rsid w:val="00A84DA0"/>
    <w:rsid w:val="00A958AC"/>
    <w:rsid w:val="00AA1E3B"/>
    <w:rsid w:val="00AA54E6"/>
    <w:rsid w:val="00AA6627"/>
    <w:rsid w:val="00AB2447"/>
    <w:rsid w:val="00AB4427"/>
    <w:rsid w:val="00AB5A1A"/>
    <w:rsid w:val="00AB5B9A"/>
    <w:rsid w:val="00AB7805"/>
    <w:rsid w:val="00AC2961"/>
    <w:rsid w:val="00AC4A40"/>
    <w:rsid w:val="00AC6C34"/>
    <w:rsid w:val="00AD28CF"/>
    <w:rsid w:val="00AD2EDA"/>
    <w:rsid w:val="00AD41FC"/>
    <w:rsid w:val="00AE0205"/>
    <w:rsid w:val="00AE023C"/>
    <w:rsid w:val="00AE35F5"/>
    <w:rsid w:val="00AE4B74"/>
    <w:rsid w:val="00AE7ADA"/>
    <w:rsid w:val="00AF3901"/>
    <w:rsid w:val="00AF4126"/>
    <w:rsid w:val="00B0215F"/>
    <w:rsid w:val="00B0396D"/>
    <w:rsid w:val="00B05E1B"/>
    <w:rsid w:val="00B07556"/>
    <w:rsid w:val="00B10A8F"/>
    <w:rsid w:val="00B21434"/>
    <w:rsid w:val="00B2154D"/>
    <w:rsid w:val="00B32D5D"/>
    <w:rsid w:val="00B43990"/>
    <w:rsid w:val="00B51E57"/>
    <w:rsid w:val="00B55E55"/>
    <w:rsid w:val="00B63439"/>
    <w:rsid w:val="00B65ADC"/>
    <w:rsid w:val="00B67EC4"/>
    <w:rsid w:val="00B71A11"/>
    <w:rsid w:val="00B8226A"/>
    <w:rsid w:val="00B8267A"/>
    <w:rsid w:val="00B83E99"/>
    <w:rsid w:val="00B90B09"/>
    <w:rsid w:val="00B932A5"/>
    <w:rsid w:val="00BA2A53"/>
    <w:rsid w:val="00BA6486"/>
    <w:rsid w:val="00BB296D"/>
    <w:rsid w:val="00BC01A0"/>
    <w:rsid w:val="00BC0B48"/>
    <w:rsid w:val="00BC3527"/>
    <w:rsid w:val="00BC7158"/>
    <w:rsid w:val="00BC7F8A"/>
    <w:rsid w:val="00BD1A92"/>
    <w:rsid w:val="00BD2409"/>
    <w:rsid w:val="00BD3AF8"/>
    <w:rsid w:val="00BD3F1F"/>
    <w:rsid w:val="00BE1B43"/>
    <w:rsid w:val="00BE2E1C"/>
    <w:rsid w:val="00BE31FD"/>
    <w:rsid w:val="00BE370B"/>
    <w:rsid w:val="00BF0488"/>
    <w:rsid w:val="00BF0A46"/>
    <w:rsid w:val="00BF1AA3"/>
    <w:rsid w:val="00BF20CA"/>
    <w:rsid w:val="00BF7402"/>
    <w:rsid w:val="00C016A3"/>
    <w:rsid w:val="00C01CC1"/>
    <w:rsid w:val="00C03A99"/>
    <w:rsid w:val="00C0628F"/>
    <w:rsid w:val="00C128B1"/>
    <w:rsid w:val="00C130AD"/>
    <w:rsid w:val="00C205F6"/>
    <w:rsid w:val="00C210FB"/>
    <w:rsid w:val="00C30C84"/>
    <w:rsid w:val="00C37B5A"/>
    <w:rsid w:val="00C41912"/>
    <w:rsid w:val="00C43002"/>
    <w:rsid w:val="00C4624C"/>
    <w:rsid w:val="00C61516"/>
    <w:rsid w:val="00C639EA"/>
    <w:rsid w:val="00C714D2"/>
    <w:rsid w:val="00C72359"/>
    <w:rsid w:val="00C936FA"/>
    <w:rsid w:val="00C968A4"/>
    <w:rsid w:val="00CA08A3"/>
    <w:rsid w:val="00CA1033"/>
    <w:rsid w:val="00CA2758"/>
    <w:rsid w:val="00CA52B3"/>
    <w:rsid w:val="00CA6207"/>
    <w:rsid w:val="00CA7BCC"/>
    <w:rsid w:val="00CB4D93"/>
    <w:rsid w:val="00CB7AA9"/>
    <w:rsid w:val="00CC2466"/>
    <w:rsid w:val="00CD2F5A"/>
    <w:rsid w:val="00CD3210"/>
    <w:rsid w:val="00CD5172"/>
    <w:rsid w:val="00CD5249"/>
    <w:rsid w:val="00CF3B84"/>
    <w:rsid w:val="00CF3C75"/>
    <w:rsid w:val="00CF55F7"/>
    <w:rsid w:val="00D04510"/>
    <w:rsid w:val="00D070B6"/>
    <w:rsid w:val="00D10110"/>
    <w:rsid w:val="00D13328"/>
    <w:rsid w:val="00D17425"/>
    <w:rsid w:val="00D20B74"/>
    <w:rsid w:val="00D256EB"/>
    <w:rsid w:val="00D34448"/>
    <w:rsid w:val="00D34690"/>
    <w:rsid w:val="00D34A7F"/>
    <w:rsid w:val="00D35927"/>
    <w:rsid w:val="00D36B82"/>
    <w:rsid w:val="00D42816"/>
    <w:rsid w:val="00D47E91"/>
    <w:rsid w:val="00D5450F"/>
    <w:rsid w:val="00D54FEC"/>
    <w:rsid w:val="00D60262"/>
    <w:rsid w:val="00D63F66"/>
    <w:rsid w:val="00D64AB8"/>
    <w:rsid w:val="00D664A6"/>
    <w:rsid w:val="00D74EA6"/>
    <w:rsid w:val="00D751A3"/>
    <w:rsid w:val="00D7555F"/>
    <w:rsid w:val="00D83C58"/>
    <w:rsid w:val="00D923CD"/>
    <w:rsid w:val="00D94694"/>
    <w:rsid w:val="00D96216"/>
    <w:rsid w:val="00D972DE"/>
    <w:rsid w:val="00DA047D"/>
    <w:rsid w:val="00DA1EA6"/>
    <w:rsid w:val="00DA2733"/>
    <w:rsid w:val="00DA2E3C"/>
    <w:rsid w:val="00DA4E8F"/>
    <w:rsid w:val="00DB04C4"/>
    <w:rsid w:val="00DB2225"/>
    <w:rsid w:val="00DB3F48"/>
    <w:rsid w:val="00DB4F16"/>
    <w:rsid w:val="00DB5AD7"/>
    <w:rsid w:val="00DC039F"/>
    <w:rsid w:val="00DC0B17"/>
    <w:rsid w:val="00DC0BD3"/>
    <w:rsid w:val="00DC1F65"/>
    <w:rsid w:val="00DC50E7"/>
    <w:rsid w:val="00DC61D5"/>
    <w:rsid w:val="00DC66DE"/>
    <w:rsid w:val="00DC6BB0"/>
    <w:rsid w:val="00DD2C8C"/>
    <w:rsid w:val="00DD366C"/>
    <w:rsid w:val="00DD56B0"/>
    <w:rsid w:val="00DF0777"/>
    <w:rsid w:val="00DF1FC5"/>
    <w:rsid w:val="00DF3399"/>
    <w:rsid w:val="00DF3AFF"/>
    <w:rsid w:val="00E00F71"/>
    <w:rsid w:val="00E02489"/>
    <w:rsid w:val="00E04458"/>
    <w:rsid w:val="00E0716A"/>
    <w:rsid w:val="00E244C9"/>
    <w:rsid w:val="00E25F06"/>
    <w:rsid w:val="00E25F6C"/>
    <w:rsid w:val="00E26B14"/>
    <w:rsid w:val="00E2734D"/>
    <w:rsid w:val="00E31422"/>
    <w:rsid w:val="00E365CB"/>
    <w:rsid w:val="00E36FE1"/>
    <w:rsid w:val="00E3754D"/>
    <w:rsid w:val="00E40C5D"/>
    <w:rsid w:val="00E4498F"/>
    <w:rsid w:val="00E44BD6"/>
    <w:rsid w:val="00E45A3C"/>
    <w:rsid w:val="00E45D0C"/>
    <w:rsid w:val="00E460D9"/>
    <w:rsid w:val="00E46E2B"/>
    <w:rsid w:val="00E511A8"/>
    <w:rsid w:val="00E53F4E"/>
    <w:rsid w:val="00E55862"/>
    <w:rsid w:val="00E612AE"/>
    <w:rsid w:val="00E63010"/>
    <w:rsid w:val="00E73ADB"/>
    <w:rsid w:val="00E742C0"/>
    <w:rsid w:val="00E80F04"/>
    <w:rsid w:val="00E824FC"/>
    <w:rsid w:val="00E8273D"/>
    <w:rsid w:val="00E828D0"/>
    <w:rsid w:val="00E8655A"/>
    <w:rsid w:val="00E91149"/>
    <w:rsid w:val="00E944A5"/>
    <w:rsid w:val="00E94C57"/>
    <w:rsid w:val="00E96CF6"/>
    <w:rsid w:val="00E97F0A"/>
    <w:rsid w:val="00EA0E31"/>
    <w:rsid w:val="00EA66A5"/>
    <w:rsid w:val="00EB4FE6"/>
    <w:rsid w:val="00EB6063"/>
    <w:rsid w:val="00EC0E17"/>
    <w:rsid w:val="00EC248B"/>
    <w:rsid w:val="00EC24E4"/>
    <w:rsid w:val="00EC62C3"/>
    <w:rsid w:val="00ED0C50"/>
    <w:rsid w:val="00ED7589"/>
    <w:rsid w:val="00EE1128"/>
    <w:rsid w:val="00EE3C2D"/>
    <w:rsid w:val="00EF2794"/>
    <w:rsid w:val="00EF4988"/>
    <w:rsid w:val="00EF537B"/>
    <w:rsid w:val="00EF6BFC"/>
    <w:rsid w:val="00F00D88"/>
    <w:rsid w:val="00F02736"/>
    <w:rsid w:val="00F029DF"/>
    <w:rsid w:val="00F05B8D"/>
    <w:rsid w:val="00F070FF"/>
    <w:rsid w:val="00F1275A"/>
    <w:rsid w:val="00F1291F"/>
    <w:rsid w:val="00F142C4"/>
    <w:rsid w:val="00F164AD"/>
    <w:rsid w:val="00F16A23"/>
    <w:rsid w:val="00F20464"/>
    <w:rsid w:val="00F22964"/>
    <w:rsid w:val="00F22A9E"/>
    <w:rsid w:val="00F22C65"/>
    <w:rsid w:val="00F30F99"/>
    <w:rsid w:val="00F40530"/>
    <w:rsid w:val="00F464B5"/>
    <w:rsid w:val="00F4778B"/>
    <w:rsid w:val="00F6056F"/>
    <w:rsid w:val="00F63481"/>
    <w:rsid w:val="00F64ABE"/>
    <w:rsid w:val="00F67BBE"/>
    <w:rsid w:val="00F709FB"/>
    <w:rsid w:val="00F74AA2"/>
    <w:rsid w:val="00F74D30"/>
    <w:rsid w:val="00F76504"/>
    <w:rsid w:val="00F77556"/>
    <w:rsid w:val="00F8457F"/>
    <w:rsid w:val="00F91B7C"/>
    <w:rsid w:val="00F94173"/>
    <w:rsid w:val="00F94A9B"/>
    <w:rsid w:val="00F95717"/>
    <w:rsid w:val="00F97493"/>
    <w:rsid w:val="00FA1179"/>
    <w:rsid w:val="00FA250D"/>
    <w:rsid w:val="00FB63F2"/>
    <w:rsid w:val="00FB6EE9"/>
    <w:rsid w:val="00FC4652"/>
    <w:rsid w:val="00FC631B"/>
    <w:rsid w:val="00FD408A"/>
    <w:rsid w:val="00FD7C3F"/>
    <w:rsid w:val="00FE2388"/>
    <w:rsid w:val="00FF0352"/>
    <w:rsid w:val="00FF0C09"/>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ED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90"/>
  </w:style>
  <w:style w:type="paragraph" w:styleId="Heading1">
    <w:name w:val="heading 1"/>
    <w:basedOn w:val="Normal"/>
    <w:link w:val="Heading1Char"/>
    <w:uiPriority w:val="9"/>
    <w:qFormat/>
    <w:rsid w:val="00587444"/>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587444"/>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ADB"/>
    <w:pPr>
      <w:spacing w:after="0" w:line="240" w:lineRule="auto"/>
    </w:pPr>
  </w:style>
  <w:style w:type="character" w:styleId="Hyperlink">
    <w:name w:val="Hyperlink"/>
    <w:basedOn w:val="DefaultParagraphFont"/>
    <w:uiPriority w:val="99"/>
    <w:unhideWhenUsed/>
    <w:rsid w:val="00E73ADB"/>
    <w:rPr>
      <w:color w:val="0000FF"/>
      <w:u w:val="single"/>
    </w:rPr>
  </w:style>
  <w:style w:type="character" w:customStyle="1" w:styleId="apple-converted-space">
    <w:name w:val="apple-converted-space"/>
    <w:basedOn w:val="DefaultParagraphFont"/>
    <w:rsid w:val="00CD5249"/>
  </w:style>
  <w:style w:type="paragraph" w:styleId="FootnoteText">
    <w:name w:val="footnote text"/>
    <w:basedOn w:val="Normal"/>
    <w:link w:val="FootnoteTextChar"/>
    <w:uiPriority w:val="99"/>
    <w:unhideWhenUsed/>
    <w:rsid w:val="00BE31FD"/>
    <w:pPr>
      <w:spacing w:after="0" w:line="240" w:lineRule="auto"/>
    </w:pPr>
    <w:rPr>
      <w:sz w:val="20"/>
      <w:szCs w:val="20"/>
    </w:rPr>
  </w:style>
  <w:style w:type="character" w:customStyle="1" w:styleId="FootnoteTextChar">
    <w:name w:val="Footnote Text Char"/>
    <w:basedOn w:val="DefaultParagraphFont"/>
    <w:link w:val="FootnoteText"/>
    <w:uiPriority w:val="99"/>
    <w:rsid w:val="00BE31FD"/>
    <w:rPr>
      <w:sz w:val="20"/>
      <w:szCs w:val="20"/>
    </w:rPr>
  </w:style>
  <w:style w:type="character" w:styleId="FootnoteReference">
    <w:name w:val="footnote reference"/>
    <w:basedOn w:val="DefaultParagraphFont"/>
    <w:uiPriority w:val="99"/>
    <w:unhideWhenUsed/>
    <w:rsid w:val="00BE31FD"/>
    <w:rPr>
      <w:vertAlign w:val="superscript"/>
    </w:rPr>
  </w:style>
  <w:style w:type="table" w:styleId="TableGrid">
    <w:name w:val="Table Grid"/>
    <w:basedOn w:val="TableNormal"/>
    <w:uiPriority w:val="59"/>
    <w:rsid w:val="009C3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3E5D"/>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587444"/>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587444"/>
    <w:rPr>
      <w:rFonts w:ascii="Times" w:eastAsiaTheme="minorEastAsia" w:hAnsi="Times"/>
      <w:b/>
      <w:bCs/>
      <w:sz w:val="36"/>
      <w:szCs w:val="36"/>
    </w:rPr>
  </w:style>
  <w:style w:type="paragraph" w:styleId="ListParagraph">
    <w:name w:val="List Paragraph"/>
    <w:basedOn w:val="Normal"/>
    <w:uiPriority w:val="34"/>
    <w:qFormat/>
    <w:rsid w:val="00587444"/>
    <w:pPr>
      <w:spacing w:after="0" w:line="240" w:lineRule="auto"/>
      <w:ind w:left="720"/>
      <w:contextualSpacing/>
    </w:pPr>
    <w:rPr>
      <w:rFonts w:eastAsiaTheme="minorEastAsia"/>
      <w:sz w:val="24"/>
      <w:szCs w:val="24"/>
    </w:rPr>
  </w:style>
  <w:style w:type="character" w:customStyle="1" w:styleId="citation">
    <w:name w:val="citation"/>
    <w:basedOn w:val="DefaultParagraphFont"/>
    <w:rsid w:val="00587444"/>
  </w:style>
  <w:style w:type="character" w:customStyle="1" w:styleId="reference-accessdate">
    <w:name w:val="reference-accessdate"/>
    <w:basedOn w:val="DefaultParagraphFont"/>
    <w:rsid w:val="00587444"/>
  </w:style>
  <w:style w:type="paragraph" w:styleId="Header">
    <w:name w:val="header"/>
    <w:basedOn w:val="Normal"/>
    <w:link w:val="HeaderChar"/>
    <w:uiPriority w:val="99"/>
    <w:semiHidden/>
    <w:unhideWhenUsed/>
    <w:rsid w:val="00012E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2E5F"/>
  </w:style>
  <w:style w:type="paragraph" w:styleId="Footer">
    <w:name w:val="footer"/>
    <w:basedOn w:val="Normal"/>
    <w:link w:val="FooterChar"/>
    <w:uiPriority w:val="99"/>
    <w:semiHidden/>
    <w:unhideWhenUsed/>
    <w:rsid w:val="00012E5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2E5F"/>
  </w:style>
  <w:style w:type="character" w:styleId="FollowedHyperlink">
    <w:name w:val="FollowedHyperlink"/>
    <w:basedOn w:val="DefaultParagraphFont"/>
    <w:uiPriority w:val="99"/>
    <w:semiHidden/>
    <w:unhideWhenUsed/>
    <w:rsid w:val="00202F38"/>
    <w:rPr>
      <w:color w:val="800080" w:themeColor="followedHyperlink"/>
      <w:u w:val="single"/>
    </w:rPr>
  </w:style>
  <w:style w:type="paragraph" w:customStyle="1" w:styleId="byline">
    <w:name w:val="byline"/>
    <w:basedOn w:val="Normal"/>
    <w:rsid w:val="00137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137ABA"/>
  </w:style>
  <w:style w:type="character" w:customStyle="1" w:styleId="timestamp">
    <w:name w:val="timestamp"/>
    <w:basedOn w:val="DefaultParagraphFont"/>
    <w:rsid w:val="00137ABA"/>
  </w:style>
  <w:style w:type="character" w:customStyle="1" w:styleId="author">
    <w:name w:val="author"/>
    <w:basedOn w:val="DefaultParagraphFont"/>
    <w:rsid w:val="0023371F"/>
  </w:style>
  <w:style w:type="paragraph" w:styleId="Subtitle">
    <w:name w:val="Subtitle"/>
    <w:aliases w:val="subtitle"/>
    <w:basedOn w:val="Normal"/>
    <w:link w:val="SubtitleChar"/>
    <w:uiPriority w:val="11"/>
    <w:qFormat/>
    <w:rsid w:val="00554694"/>
    <w:pPr>
      <w:spacing w:before="100" w:beforeAutospacing="1" w:after="100" w:afterAutospacing="1" w:line="240" w:lineRule="auto"/>
    </w:pPr>
    <w:rPr>
      <w:rFonts w:ascii="Times" w:hAnsi="Times"/>
      <w:sz w:val="20"/>
      <w:szCs w:val="20"/>
    </w:rPr>
  </w:style>
  <w:style w:type="character" w:customStyle="1" w:styleId="SubtitleChar">
    <w:name w:val="Subtitle Char"/>
    <w:basedOn w:val="DefaultParagraphFont"/>
    <w:link w:val="Subtitle"/>
    <w:uiPriority w:val="11"/>
    <w:rsid w:val="00554694"/>
    <w:rPr>
      <w:rFonts w:ascii="Times" w:hAnsi="Times"/>
      <w:sz w:val="20"/>
      <w:szCs w:val="20"/>
    </w:rPr>
  </w:style>
  <w:style w:type="character" w:customStyle="1" w:styleId="a-size-medium">
    <w:name w:val="a-size-medium"/>
    <w:basedOn w:val="DefaultParagraphFont"/>
    <w:rsid w:val="005546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190"/>
  </w:style>
  <w:style w:type="paragraph" w:styleId="Heading1">
    <w:name w:val="heading 1"/>
    <w:basedOn w:val="Normal"/>
    <w:link w:val="Heading1Char"/>
    <w:uiPriority w:val="9"/>
    <w:qFormat/>
    <w:rsid w:val="00587444"/>
    <w:pPr>
      <w:spacing w:before="100" w:beforeAutospacing="1" w:after="100" w:afterAutospacing="1" w:line="240" w:lineRule="auto"/>
      <w:outlineLvl w:val="0"/>
    </w:pPr>
    <w:rPr>
      <w:rFonts w:ascii="Times" w:eastAsiaTheme="minorEastAsia" w:hAnsi="Times"/>
      <w:b/>
      <w:bCs/>
      <w:kern w:val="36"/>
      <w:sz w:val="48"/>
      <w:szCs w:val="48"/>
    </w:rPr>
  </w:style>
  <w:style w:type="paragraph" w:styleId="Heading2">
    <w:name w:val="heading 2"/>
    <w:basedOn w:val="Normal"/>
    <w:link w:val="Heading2Char"/>
    <w:uiPriority w:val="9"/>
    <w:qFormat/>
    <w:rsid w:val="00587444"/>
    <w:pPr>
      <w:spacing w:before="100" w:beforeAutospacing="1" w:after="100" w:afterAutospacing="1" w:line="240" w:lineRule="auto"/>
      <w:outlineLvl w:val="1"/>
    </w:pPr>
    <w:rPr>
      <w:rFonts w:ascii="Times" w:eastAsiaTheme="minorEastAsia"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3ADB"/>
    <w:pPr>
      <w:spacing w:after="0" w:line="240" w:lineRule="auto"/>
    </w:pPr>
  </w:style>
  <w:style w:type="character" w:styleId="Hyperlink">
    <w:name w:val="Hyperlink"/>
    <w:basedOn w:val="DefaultParagraphFont"/>
    <w:uiPriority w:val="99"/>
    <w:unhideWhenUsed/>
    <w:rsid w:val="00E73ADB"/>
    <w:rPr>
      <w:color w:val="0000FF"/>
      <w:u w:val="single"/>
    </w:rPr>
  </w:style>
  <w:style w:type="character" w:customStyle="1" w:styleId="apple-converted-space">
    <w:name w:val="apple-converted-space"/>
    <w:basedOn w:val="DefaultParagraphFont"/>
    <w:rsid w:val="00CD5249"/>
  </w:style>
  <w:style w:type="paragraph" w:styleId="FootnoteText">
    <w:name w:val="footnote text"/>
    <w:basedOn w:val="Normal"/>
    <w:link w:val="FootnoteTextChar"/>
    <w:uiPriority w:val="99"/>
    <w:unhideWhenUsed/>
    <w:rsid w:val="00BE31FD"/>
    <w:pPr>
      <w:spacing w:after="0" w:line="240" w:lineRule="auto"/>
    </w:pPr>
    <w:rPr>
      <w:sz w:val="20"/>
      <w:szCs w:val="20"/>
    </w:rPr>
  </w:style>
  <w:style w:type="character" w:customStyle="1" w:styleId="FootnoteTextChar">
    <w:name w:val="Footnote Text Char"/>
    <w:basedOn w:val="DefaultParagraphFont"/>
    <w:link w:val="FootnoteText"/>
    <w:uiPriority w:val="99"/>
    <w:rsid w:val="00BE31FD"/>
    <w:rPr>
      <w:sz w:val="20"/>
      <w:szCs w:val="20"/>
    </w:rPr>
  </w:style>
  <w:style w:type="character" w:styleId="FootnoteReference">
    <w:name w:val="footnote reference"/>
    <w:basedOn w:val="DefaultParagraphFont"/>
    <w:uiPriority w:val="99"/>
    <w:unhideWhenUsed/>
    <w:rsid w:val="00BE31FD"/>
    <w:rPr>
      <w:vertAlign w:val="superscript"/>
    </w:rPr>
  </w:style>
  <w:style w:type="table" w:styleId="TableGrid">
    <w:name w:val="Table Grid"/>
    <w:basedOn w:val="TableNormal"/>
    <w:uiPriority w:val="59"/>
    <w:rsid w:val="009C3E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C3E5D"/>
    <w:pPr>
      <w:spacing w:before="100" w:beforeAutospacing="1" w:after="100" w:afterAutospacing="1" w:line="240" w:lineRule="auto"/>
    </w:pPr>
    <w:rPr>
      <w:rFonts w:ascii="Times" w:eastAsiaTheme="minorEastAsia" w:hAnsi="Times" w:cs="Times New Roman"/>
      <w:sz w:val="20"/>
      <w:szCs w:val="20"/>
    </w:rPr>
  </w:style>
  <w:style w:type="character" w:customStyle="1" w:styleId="Heading1Char">
    <w:name w:val="Heading 1 Char"/>
    <w:basedOn w:val="DefaultParagraphFont"/>
    <w:link w:val="Heading1"/>
    <w:uiPriority w:val="9"/>
    <w:rsid w:val="00587444"/>
    <w:rPr>
      <w:rFonts w:ascii="Times" w:eastAsiaTheme="minorEastAsia" w:hAnsi="Times"/>
      <w:b/>
      <w:bCs/>
      <w:kern w:val="36"/>
      <w:sz w:val="48"/>
      <w:szCs w:val="48"/>
    </w:rPr>
  </w:style>
  <w:style w:type="character" w:customStyle="1" w:styleId="Heading2Char">
    <w:name w:val="Heading 2 Char"/>
    <w:basedOn w:val="DefaultParagraphFont"/>
    <w:link w:val="Heading2"/>
    <w:uiPriority w:val="9"/>
    <w:rsid w:val="00587444"/>
    <w:rPr>
      <w:rFonts w:ascii="Times" w:eastAsiaTheme="minorEastAsia" w:hAnsi="Times"/>
      <w:b/>
      <w:bCs/>
      <w:sz w:val="36"/>
      <w:szCs w:val="36"/>
    </w:rPr>
  </w:style>
  <w:style w:type="paragraph" w:styleId="ListParagraph">
    <w:name w:val="List Paragraph"/>
    <w:basedOn w:val="Normal"/>
    <w:uiPriority w:val="34"/>
    <w:qFormat/>
    <w:rsid w:val="00587444"/>
    <w:pPr>
      <w:spacing w:after="0" w:line="240" w:lineRule="auto"/>
      <w:ind w:left="720"/>
      <w:contextualSpacing/>
    </w:pPr>
    <w:rPr>
      <w:rFonts w:eastAsiaTheme="minorEastAsia"/>
      <w:sz w:val="24"/>
      <w:szCs w:val="24"/>
    </w:rPr>
  </w:style>
  <w:style w:type="character" w:customStyle="1" w:styleId="citation">
    <w:name w:val="citation"/>
    <w:basedOn w:val="DefaultParagraphFont"/>
    <w:rsid w:val="00587444"/>
  </w:style>
  <w:style w:type="character" w:customStyle="1" w:styleId="reference-accessdate">
    <w:name w:val="reference-accessdate"/>
    <w:basedOn w:val="DefaultParagraphFont"/>
    <w:rsid w:val="00587444"/>
  </w:style>
  <w:style w:type="paragraph" w:styleId="Header">
    <w:name w:val="header"/>
    <w:basedOn w:val="Normal"/>
    <w:link w:val="HeaderChar"/>
    <w:uiPriority w:val="99"/>
    <w:semiHidden/>
    <w:unhideWhenUsed/>
    <w:rsid w:val="00012E5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2E5F"/>
  </w:style>
  <w:style w:type="paragraph" w:styleId="Footer">
    <w:name w:val="footer"/>
    <w:basedOn w:val="Normal"/>
    <w:link w:val="FooterChar"/>
    <w:uiPriority w:val="99"/>
    <w:semiHidden/>
    <w:unhideWhenUsed/>
    <w:rsid w:val="00012E5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12E5F"/>
  </w:style>
  <w:style w:type="character" w:styleId="FollowedHyperlink">
    <w:name w:val="FollowedHyperlink"/>
    <w:basedOn w:val="DefaultParagraphFont"/>
    <w:uiPriority w:val="99"/>
    <w:semiHidden/>
    <w:unhideWhenUsed/>
    <w:rsid w:val="00202F38"/>
    <w:rPr>
      <w:color w:val="800080" w:themeColor="followedHyperlink"/>
      <w:u w:val="single"/>
    </w:rPr>
  </w:style>
  <w:style w:type="paragraph" w:customStyle="1" w:styleId="byline">
    <w:name w:val="byline"/>
    <w:basedOn w:val="Normal"/>
    <w:rsid w:val="00137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cation">
    <w:name w:val="location"/>
    <w:basedOn w:val="DefaultParagraphFont"/>
    <w:rsid w:val="00137ABA"/>
  </w:style>
  <w:style w:type="character" w:customStyle="1" w:styleId="timestamp">
    <w:name w:val="timestamp"/>
    <w:basedOn w:val="DefaultParagraphFont"/>
    <w:rsid w:val="00137ABA"/>
  </w:style>
  <w:style w:type="character" w:customStyle="1" w:styleId="author">
    <w:name w:val="author"/>
    <w:basedOn w:val="DefaultParagraphFont"/>
    <w:rsid w:val="0023371F"/>
  </w:style>
  <w:style w:type="paragraph" w:styleId="Subtitle">
    <w:name w:val="Subtitle"/>
    <w:aliases w:val="subtitle"/>
    <w:basedOn w:val="Normal"/>
    <w:link w:val="SubtitleChar"/>
    <w:uiPriority w:val="11"/>
    <w:qFormat/>
    <w:rsid w:val="00554694"/>
    <w:pPr>
      <w:spacing w:before="100" w:beforeAutospacing="1" w:after="100" w:afterAutospacing="1" w:line="240" w:lineRule="auto"/>
    </w:pPr>
    <w:rPr>
      <w:rFonts w:ascii="Times" w:hAnsi="Times"/>
      <w:sz w:val="20"/>
      <w:szCs w:val="20"/>
    </w:rPr>
  </w:style>
  <w:style w:type="character" w:customStyle="1" w:styleId="SubtitleChar">
    <w:name w:val="Subtitle Char"/>
    <w:basedOn w:val="DefaultParagraphFont"/>
    <w:link w:val="Subtitle"/>
    <w:uiPriority w:val="11"/>
    <w:rsid w:val="00554694"/>
    <w:rPr>
      <w:rFonts w:ascii="Times" w:hAnsi="Times"/>
      <w:sz w:val="20"/>
      <w:szCs w:val="20"/>
    </w:rPr>
  </w:style>
  <w:style w:type="character" w:customStyle="1" w:styleId="a-size-medium">
    <w:name w:val="a-size-medium"/>
    <w:basedOn w:val="DefaultParagraphFont"/>
    <w:rsid w:val="00554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0165">
      <w:bodyDiv w:val="1"/>
      <w:marLeft w:val="0"/>
      <w:marRight w:val="0"/>
      <w:marTop w:val="0"/>
      <w:marBottom w:val="0"/>
      <w:divBdr>
        <w:top w:val="none" w:sz="0" w:space="0" w:color="auto"/>
        <w:left w:val="none" w:sz="0" w:space="0" w:color="auto"/>
        <w:bottom w:val="none" w:sz="0" w:space="0" w:color="auto"/>
        <w:right w:val="none" w:sz="0" w:space="0" w:color="auto"/>
      </w:divBdr>
    </w:div>
    <w:div w:id="184902473">
      <w:bodyDiv w:val="1"/>
      <w:marLeft w:val="0"/>
      <w:marRight w:val="0"/>
      <w:marTop w:val="0"/>
      <w:marBottom w:val="0"/>
      <w:divBdr>
        <w:top w:val="none" w:sz="0" w:space="0" w:color="auto"/>
        <w:left w:val="none" w:sz="0" w:space="0" w:color="auto"/>
        <w:bottom w:val="none" w:sz="0" w:space="0" w:color="auto"/>
        <w:right w:val="none" w:sz="0" w:space="0" w:color="auto"/>
      </w:divBdr>
    </w:div>
    <w:div w:id="536508770">
      <w:bodyDiv w:val="1"/>
      <w:marLeft w:val="0"/>
      <w:marRight w:val="0"/>
      <w:marTop w:val="0"/>
      <w:marBottom w:val="0"/>
      <w:divBdr>
        <w:top w:val="none" w:sz="0" w:space="0" w:color="auto"/>
        <w:left w:val="none" w:sz="0" w:space="0" w:color="auto"/>
        <w:bottom w:val="none" w:sz="0" w:space="0" w:color="auto"/>
        <w:right w:val="none" w:sz="0" w:space="0" w:color="auto"/>
      </w:divBdr>
    </w:div>
    <w:div w:id="788936364">
      <w:bodyDiv w:val="1"/>
      <w:marLeft w:val="0"/>
      <w:marRight w:val="0"/>
      <w:marTop w:val="0"/>
      <w:marBottom w:val="0"/>
      <w:divBdr>
        <w:top w:val="none" w:sz="0" w:space="0" w:color="auto"/>
        <w:left w:val="none" w:sz="0" w:space="0" w:color="auto"/>
        <w:bottom w:val="none" w:sz="0" w:space="0" w:color="auto"/>
        <w:right w:val="none" w:sz="0" w:space="0" w:color="auto"/>
      </w:divBdr>
    </w:div>
    <w:div w:id="799147856">
      <w:bodyDiv w:val="1"/>
      <w:marLeft w:val="0"/>
      <w:marRight w:val="0"/>
      <w:marTop w:val="0"/>
      <w:marBottom w:val="0"/>
      <w:divBdr>
        <w:top w:val="none" w:sz="0" w:space="0" w:color="auto"/>
        <w:left w:val="none" w:sz="0" w:space="0" w:color="auto"/>
        <w:bottom w:val="none" w:sz="0" w:space="0" w:color="auto"/>
        <w:right w:val="none" w:sz="0" w:space="0" w:color="auto"/>
      </w:divBdr>
    </w:div>
    <w:div w:id="803621713">
      <w:bodyDiv w:val="1"/>
      <w:marLeft w:val="0"/>
      <w:marRight w:val="0"/>
      <w:marTop w:val="0"/>
      <w:marBottom w:val="0"/>
      <w:divBdr>
        <w:top w:val="none" w:sz="0" w:space="0" w:color="auto"/>
        <w:left w:val="none" w:sz="0" w:space="0" w:color="auto"/>
        <w:bottom w:val="none" w:sz="0" w:space="0" w:color="auto"/>
        <w:right w:val="none" w:sz="0" w:space="0" w:color="auto"/>
      </w:divBdr>
      <w:divsChild>
        <w:div w:id="1561015691">
          <w:marLeft w:val="0"/>
          <w:marRight w:val="0"/>
          <w:marTop w:val="0"/>
          <w:marBottom w:val="0"/>
          <w:divBdr>
            <w:top w:val="none" w:sz="0" w:space="0" w:color="auto"/>
            <w:left w:val="none" w:sz="0" w:space="0" w:color="auto"/>
            <w:bottom w:val="none" w:sz="0" w:space="0" w:color="auto"/>
            <w:right w:val="none" w:sz="0" w:space="0" w:color="auto"/>
          </w:divBdr>
        </w:div>
        <w:div w:id="1009019192">
          <w:marLeft w:val="0"/>
          <w:marRight w:val="0"/>
          <w:marTop w:val="0"/>
          <w:marBottom w:val="0"/>
          <w:divBdr>
            <w:top w:val="none" w:sz="0" w:space="0" w:color="auto"/>
            <w:left w:val="none" w:sz="0" w:space="0" w:color="auto"/>
            <w:bottom w:val="none" w:sz="0" w:space="0" w:color="auto"/>
            <w:right w:val="none" w:sz="0" w:space="0" w:color="auto"/>
          </w:divBdr>
        </w:div>
      </w:divsChild>
    </w:div>
    <w:div w:id="919633562">
      <w:bodyDiv w:val="1"/>
      <w:marLeft w:val="0"/>
      <w:marRight w:val="0"/>
      <w:marTop w:val="0"/>
      <w:marBottom w:val="0"/>
      <w:divBdr>
        <w:top w:val="none" w:sz="0" w:space="0" w:color="auto"/>
        <w:left w:val="none" w:sz="0" w:space="0" w:color="auto"/>
        <w:bottom w:val="none" w:sz="0" w:space="0" w:color="auto"/>
        <w:right w:val="none" w:sz="0" w:space="0" w:color="auto"/>
      </w:divBdr>
    </w:div>
    <w:div w:id="953563864">
      <w:bodyDiv w:val="1"/>
      <w:marLeft w:val="0"/>
      <w:marRight w:val="0"/>
      <w:marTop w:val="0"/>
      <w:marBottom w:val="0"/>
      <w:divBdr>
        <w:top w:val="none" w:sz="0" w:space="0" w:color="auto"/>
        <w:left w:val="none" w:sz="0" w:space="0" w:color="auto"/>
        <w:bottom w:val="none" w:sz="0" w:space="0" w:color="auto"/>
        <w:right w:val="none" w:sz="0" w:space="0" w:color="auto"/>
      </w:divBdr>
    </w:div>
    <w:div w:id="975142187">
      <w:bodyDiv w:val="1"/>
      <w:marLeft w:val="0"/>
      <w:marRight w:val="0"/>
      <w:marTop w:val="0"/>
      <w:marBottom w:val="0"/>
      <w:divBdr>
        <w:top w:val="none" w:sz="0" w:space="0" w:color="auto"/>
        <w:left w:val="none" w:sz="0" w:space="0" w:color="auto"/>
        <w:bottom w:val="none" w:sz="0" w:space="0" w:color="auto"/>
        <w:right w:val="none" w:sz="0" w:space="0" w:color="auto"/>
      </w:divBdr>
    </w:div>
    <w:div w:id="979380507">
      <w:bodyDiv w:val="1"/>
      <w:marLeft w:val="0"/>
      <w:marRight w:val="0"/>
      <w:marTop w:val="0"/>
      <w:marBottom w:val="0"/>
      <w:divBdr>
        <w:top w:val="none" w:sz="0" w:space="0" w:color="auto"/>
        <w:left w:val="none" w:sz="0" w:space="0" w:color="auto"/>
        <w:bottom w:val="none" w:sz="0" w:space="0" w:color="auto"/>
        <w:right w:val="none" w:sz="0" w:space="0" w:color="auto"/>
      </w:divBdr>
    </w:div>
    <w:div w:id="1266109660">
      <w:bodyDiv w:val="1"/>
      <w:marLeft w:val="0"/>
      <w:marRight w:val="0"/>
      <w:marTop w:val="0"/>
      <w:marBottom w:val="0"/>
      <w:divBdr>
        <w:top w:val="none" w:sz="0" w:space="0" w:color="auto"/>
        <w:left w:val="none" w:sz="0" w:space="0" w:color="auto"/>
        <w:bottom w:val="none" w:sz="0" w:space="0" w:color="auto"/>
        <w:right w:val="none" w:sz="0" w:space="0" w:color="auto"/>
      </w:divBdr>
    </w:div>
    <w:div w:id="1271859237">
      <w:bodyDiv w:val="1"/>
      <w:marLeft w:val="0"/>
      <w:marRight w:val="0"/>
      <w:marTop w:val="0"/>
      <w:marBottom w:val="0"/>
      <w:divBdr>
        <w:top w:val="none" w:sz="0" w:space="0" w:color="auto"/>
        <w:left w:val="none" w:sz="0" w:space="0" w:color="auto"/>
        <w:bottom w:val="none" w:sz="0" w:space="0" w:color="auto"/>
        <w:right w:val="none" w:sz="0" w:space="0" w:color="auto"/>
      </w:divBdr>
    </w:div>
    <w:div w:id="129174476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12">
          <w:marLeft w:val="0"/>
          <w:marRight w:val="0"/>
          <w:marTop w:val="0"/>
          <w:marBottom w:val="28"/>
          <w:divBdr>
            <w:top w:val="none" w:sz="0" w:space="0" w:color="auto"/>
            <w:left w:val="none" w:sz="0" w:space="0" w:color="auto"/>
            <w:bottom w:val="none" w:sz="0" w:space="0" w:color="auto"/>
            <w:right w:val="none" w:sz="0" w:space="0" w:color="auto"/>
          </w:divBdr>
        </w:div>
      </w:divsChild>
    </w:div>
    <w:div w:id="1393193102">
      <w:bodyDiv w:val="1"/>
      <w:marLeft w:val="0"/>
      <w:marRight w:val="0"/>
      <w:marTop w:val="0"/>
      <w:marBottom w:val="0"/>
      <w:divBdr>
        <w:top w:val="none" w:sz="0" w:space="0" w:color="auto"/>
        <w:left w:val="none" w:sz="0" w:space="0" w:color="auto"/>
        <w:bottom w:val="none" w:sz="0" w:space="0" w:color="auto"/>
        <w:right w:val="none" w:sz="0" w:space="0" w:color="auto"/>
      </w:divBdr>
    </w:div>
    <w:div w:id="1482307029">
      <w:bodyDiv w:val="1"/>
      <w:marLeft w:val="0"/>
      <w:marRight w:val="0"/>
      <w:marTop w:val="0"/>
      <w:marBottom w:val="0"/>
      <w:divBdr>
        <w:top w:val="none" w:sz="0" w:space="0" w:color="auto"/>
        <w:left w:val="none" w:sz="0" w:space="0" w:color="auto"/>
        <w:bottom w:val="none" w:sz="0" w:space="0" w:color="auto"/>
        <w:right w:val="none" w:sz="0" w:space="0" w:color="auto"/>
      </w:divBdr>
    </w:div>
    <w:div w:id="1628969505">
      <w:bodyDiv w:val="1"/>
      <w:marLeft w:val="0"/>
      <w:marRight w:val="0"/>
      <w:marTop w:val="0"/>
      <w:marBottom w:val="0"/>
      <w:divBdr>
        <w:top w:val="none" w:sz="0" w:space="0" w:color="auto"/>
        <w:left w:val="none" w:sz="0" w:space="0" w:color="auto"/>
        <w:bottom w:val="none" w:sz="0" w:space="0" w:color="auto"/>
        <w:right w:val="none" w:sz="0" w:space="0" w:color="auto"/>
      </w:divBdr>
    </w:div>
    <w:div w:id="1638292535">
      <w:bodyDiv w:val="1"/>
      <w:marLeft w:val="0"/>
      <w:marRight w:val="0"/>
      <w:marTop w:val="0"/>
      <w:marBottom w:val="0"/>
      <w:divBdr>
        <w:top w:val="none" w:sz="0" w:space="0" w:color="auto"/>
        <w:left w:val="none" w:sz="0" w:space="0" w:color="auto"/>
        <w:bottom w:val="none" w:sz="0" w:space="0" w:color="auto"/>
        <w:right w:val="none" w:sz="0" w:space="0" w:color="auto"/>
      </w:divBdr>
    </w:div>
    <w:div w:id="1734697510">
      <w:bodyDiv w:val="1"/>
      <w:marLeft w:val="0"/>
      <w:marRight w:val="0"/>
      <w:marTop w:val="0"/>
      <w:marBottom w:val="0"/>
      <w:divBdr>
        <w:top w:val="none" w:sz="0" w:space="0" w:color="auto"/>
        <w:left w:val="none" w:sz="0" w:space="0" w:color="auto"/>
        <w:bottom w:val="none" w:sz="0" w:space="0" w:color="auto"/>
        <w:right w:val="none" w:sz="0" w:space="0" w:color="auto"/>
      </w:divBdr>
    </w:div>
    <w:div w:id="1821770784">
      <w:bodyDiv w:val="1"/>
      <w:marLeft w:val="0"/>
      <w:marRight w:val="0"/>
      <w:marTop w:val="0"/>
      <w:marBottom w:val="0"/>
      <w:divBdr>
        <w:top w:val="none" w:sz="0" w:space="0" w:color="auto"/>
        <w:left w:val="none" w:sz="0" w:space="0" w:color="auto"/>
        <w:bottom w:val="none" w:sz="0" w:space="0" w:color="auto"/>
        <w:right w:val="none" w:sz="0" w:space="0" w:color="auto"/>
      </w:divBdr>
    </w:div>
    <w:div w:id="1878661144">
      <w:bodyDiv w:val="1"/>
      <w:marLeft w:val="0"/>
      <w:marRight w:val="0"/>
      <w:marTop w:val="0"/>
      <w:marBottom w:val="0"/>
      <w:divBdr>
        <w:top w:val="none" w:sz="0" w:space="0" w:color="auto"/>
        <w:left w:val="none" w:sz="0" w:space="0" w:color="auto"/>
        <w:bottom w:val="none" w:sz="0" w:space="0" w:color="auto"/>
        <w:right w:val="none" w:sz="0" w:space="0" w:color="auto"/>
      </w:divBdr>
    </w:div>
    <w:div w:id="2113742776">
      <w:bodyDiv w:val="1"/>
      <w:marLeft w:val="0"/>
      <w:marRight w:val="0"/>
      <w:marTop w:val="0"/>
      <w:marBottom w:val="0"/>
      <w:divBdr>
        <w:top w:val="none" w:sz="0" w:space="0" w:color="auto"/>
        <w:left w:val="none" w:sz="0" w:space="0" w:color="auto"/>
        <w:bottom w:val="none" w:sz="0" w:space="0" w:color="auto"/>
        <w:right w:val="none" w:sz="0" w:space="0" w:color="auto"/>
      </w:divBdr>
      <w:divsChild>
        <w:div w:id="356199003">
          <w:marLeft w:val="0"/>
          <w:marRight w:val="0"/>
          <w:marTop w:val="0"/>
          <w:marBottom w:val="345"/>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en.wikipedia.org/wiki/Mahmoud_Ahmadinejad"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Mark_Landler" TargetMode="External"/><Relationship Id="rId2" Type="http://schemas.openxmlformats.org/officeDocument/2006/relationships/hyperlink" Target="http://en.wikipedia.org/wiki/George_Packer" TargetMode="External"/><Relationship Id="rId3" Type="http://schemas.openxmlformats.org/officeDocument/2006/relationships/hyperlink" Target="http://en.wikipedia.org/wiki/George_Pac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8E3D0B-9E33-5742-8D86-B50F9F059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5009</Words>
  <Characters>26800</Characters>
  <Application>Microsoft Macintosh Word</Application>
  <DocSecurity>0</DocSecurity>
  <Lines>348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Olivier Wright</cp:lastModifiedBy>
  <cp:revision>3</cp:revision>
  <cp:lastPrinted>2013-12-10T00:45:00Z</cp:lastPrinted>
  <dcterms:created xsi:type="dcterms:W3CDTF">2013-12-10T00:45:00Z</dcterms:created>
  <dcterms:modified xsi:type="dcterms:W3CDTF">2013-12-10T00:47:00Z</dcterms:modified>
</cp:coreProperties>
</file>